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4E" w:rsidRPr="00AC75BB" w:rsidRDefault="00BD1C4E" w:rsidP="00BD1C4E">
      <w:pPr>
        <w:jc w:val="center"/>
        <w:rPr>
          <w:b/>
        </w:rPr>
      </w:pPr>
      <w:r w:rsidRPr="00AC75BB">
        <w:rPr>
          <w:b/>
        </w:rPr>
        <w:t>Пояснительная записка</w:t>
      </w:r>
    </w:p>
    <w:p w:rsidR="00BD1C4E" w:rsidRDefault="00BD1C4E" w:rsidP="00BD1C4E">
      <w:pPr>
        <w:jc w:val="center"/>
        <w:rPr>
          <w:b/>
        </w:rPr>
      </w:pPr>
      <w:r w:rsidRPr="00AC75BB">
        <w:rPr>
          <w:b/>
        </w:rPr>
        <w:t>к отчету об исполнении бюджета</w:t>
      </w:r>
      <w:r>
        <w:rPr>
          <w:b/>
        </w:rPr>
        <w:t xml:space="preserve"> муниципального округа Воротынский</w:t>
      </w:r>
    </w:p>
    <w:p w:rsidR="00BD1C4E" w:rsidRPr="00AC75BB" w:rsidRDefault="00BD1C4E" w:rsidP="00BD1C4E">
      <w:pPr>
        <w:jc w:val="center"/>
        <w:rPr>
          <w:b/>
        </w:rPr>
      </w:pPr>
      <w:r w:rsidRPr="00AC75BB">
        <w:rPr>
          <w:b/>
        </w:rPr>
        <w:t xml:space="preserve"> за </w:t>
      </w:r>
      <w:r>
        <w:rPr>
          <w:b/>
        </w:rPr>
        <w:t xml:space="preserve">1 квартал </w:t>
      </w:r>
      <w:r w:rsidRPr="00AC75BB">
        <w:rPr>
          <w:b/>
        </w:rPr>
        <w:t>20</w:t>
      </w:r>
      <w:r>
        <w:rPr>
          <w:b/>
        </w:rPr>
        <w:t>26</w:t>
      </w:r>
      <w:r w:rsidRPr="00AC75BB">
        <w:rPr>
          <w:b/>
        </w:rPr>
        <w:t xml:space="preserve"> года</w:t>
      </w:r>
    </w:p>
    <w:p w:rsidR="00BD1C4E" w:rsidRDefault="00BD1C4E" w:rsidP="00BD1C4E">
      <w:pPr>
        <w:jc w:val="both"/>
      </w:pPr>
    </w:p>
    <w:p w:rsidR="00BD1C4E" w:rsidRDefault="00BD1C4E" w:rsidP="00BD1C4E">
      <w:pPr>
        <w:ind w:firstLine="709"/>
        <w:jc w:val="both"/>
      </w:pPr>
      <w:r>
        <w:t>За период с января по март 2026 года б</w:t>
      </w:r>
      <w:r w:rsidRPr="00AC73D1">
        <w:t>юджет</w:t>
      </w:r>
      <w:r>
        <w:t xml:space="preserve"> муниципального округа Воротынский исполнен  по доходам в </w:t>
      </w:r>
      <w:r w:rsidRPr="002F69FE">
        <w:t xml:space="preserve">сумме </w:t>
      </w:r>
      <w:r>
        <w:t>215 003,5</w:t>
      </w:r>
      <w:r w:rsidRPr="002F69FE">
        <w:t xml:space="preserve"> тыс</w:t>
      </w:r>
      <w:r>
        <w:t>.</w:t>
      </w:r>
      <w:r w:rsidRPr="002F69FE">
        <w:t xml:space="preserve"> рублей (</w:t>
      </w:r>
      <w:r>
        <w:t>19,0</w:t>
      </w:r>
      <w:r w:rsidRPr="002F69FE">
        <w:t xml:space="preserve">% к </w:t>
      </w:r>
      <w:r>
        <w:t xml:space="preserve">уточненному </w:t>
      </w:r>
      <w:r w:rsidRPr="002F69FE">
        <w:t xml:space="preserve">годовому плану),  по расходам в сумме </w:t>
      </w:r>
      <w:r>
        <w:t>248 764,7</w:t>
      </w:r>
      <w:r w:rsidRPr="002F69FE">
        <w:t xml:space="preserve"> тыс</w:t>
      </w:r>
      <w:r>
        <w:t>.</w:t>
      </w:r>
      <w:r w:rsidRPr="002F69FE">
        <w:t xml:space="preserve"> рублей (</w:t>
      </w:r>
      <w:r>
        <w:t>21,3%</w:t>
      </w:r>
      <w:r w:rsidRPr="002F69FE">
        <w:t xml:space="preserve"> к </w:t>
      </w:r>
      <w:r>
        <w:t xml:space="preserve">уточненному </w:t>
      </w:r>
      <w:r w:rsidRPr="002F69FE">
        <w:t>годовому плану).</w:t>
      </w:r>
      <w:r>
        <w:t xml:space="preserve"> Дефицит </w:t>
      </w:r>
      <w:r w:rsidRPr="002F69FE">
        <w:t xml:space="preserve">(превышение </w:t>
      </w:r>
      <w:r w:rsidRPr="00C00A0A">
        <w:t>расход</w:t>
      </w:r>
      <w:r>
        <w:t>ов над</w:t>
      </w:r>
      <w:r w:rsidRPr="002F69FE">
        <w:t xml:space="preserve"> </w:t>
      </w:r>
      <w:r w:rsidRPr="00C00A0A">
        <w:t>доход</w:t>
      </w:r>
      <w:r>
        <w:t>ами</w:t>
      </w:r>
      <w:r w:rsidRPr="002F69FE">
        <w:t>) составил</w:t>
      </w:r>
      <w:r>
        <w:t xml:space="preserve"> 33 761,2</w:t>
      </w:r>
      <w:r w:rsidRPr="002F69FE">
        <w:t xml:space="preserve"> тыс</w:t>
      </w:r>
      <w:r>
        <w:t>.</w:t>
      </w:r>
      <w:r w:rsidRPr="002F69FE">
        <w:t xml:space="preserve"> рублей.</w:t>
      </w:r>
    </w:p>
    <w:p w:rsidR="002C13CF" w:rsidRDefault="002C13CF" w:rsidP="00BD1C4E">
      <w:pPr>
        <w:ind w:firstLine="709"/>
        <w:jc w:val="both"/>
      </w:pPr>
    </w:p>
    <w:p w:rsidR="00BD1C4E" w:rsidRDefault="00BD1C4E" w:rsidP="00BD1C4E">
      <w:pPr>
        <w:ind w:firstLine="709"/>
        <w:jc w:val="center"/>
        <w:rPr>
          <w:b/>
        </w:rPr>
      </w:pPr>
      <w:r w:rsidRPr="00D807A0">
        <w:rPr>
          <w:b/>
        </w:rPr>
        <w:t xml:space="preserve">Основные характеристики </w:t>
      </w:r>
      <w:r>
        <w:rPr>
          <w:b/>
        </w:rPr>
        <w:t xml:space="preserve">исполнения </w:t>
      </w:r>
      <w:r w:rsidRPr="00D807A0">
        <w:rPr>
          <w:b/>
        </w:rPr>
        <w:t>бюджета на 01.</w:t>
      </w:r>
      <w:r>
        <w:rPr>
          <w:b/>
        </w:rPr>
        <w:t>04</w:t>
      </w:r>
      <w:r w:rsidRPr="00D807A0">
        <w:rPr>
          <w:b/>
        </w:rPr>
        <w:t>.202</w:t>
      </w:r>
      <w:r>
        <w:rPr>
          <w:b/>
        </w:rPr>
        <w:t>6</w:t>
      </w:r>
    </w:p>
    <w:p w:rsidR="00BD1C4E" w:rsidRDefault="00BD1C4E" w:rsidP="00BD1C4E">
      <w:pPr>
        <w:ind w:firstLine="709"/>
        <w:jc w:val="center"/>
        <w:rPr>
          <w:b/>
        </w:rPr>
      </w:pPr>
    </w:p>
    <w:tbl>
      <w:tblPr>
        <w:tblpPr w:leftFromText="180" w:rightFromText="180" w:vertAnchor="text" w:horzAnchor="margin" w:tblpXSpec="right" w:tblpY="1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271"/>
        <w:gridCol w:w="1413"/>
        <w:gridCol w:w="1555"/>
        <w:gridCol w:w="1269"/>
        <w:gridCol w:w="1161"/>
        <w:gridCol w:w="992"/>
        <w:gridCol w:w="815"/>
      </w:tblGrid>
      <w:tr w:rsidR="003402B2" w:rsidRPr="00D00F32" w:rsidTr="00FD288C">
        <w:tc>
          <w:tcPr>
            <w:tcW w:w="933" w:type="pct"/>
            <w:shd w:val="clear" w:color="auto" w:fill="auto"/>
          </w:tcPr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Показатели</w:t>
            </w:r>
          </w:p>
        </w:tc>
        <w:tc>
          <w:tcPr>
            <w:tcW w:w="610" w:type="pct"/>
          </w:tcPr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Факт на 01.04.2025 (тыс. руб.)</w:t>
            </w:r>
          </w:p>
        </w:tc>
        <w:tc>
          <w:tcPr>
            <w:tcW w:w="678" w:type="pct"/>
          </w:tcPr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Решением Совета депутатов (п</w:t>
            </w:r>
            <w:r w:rsidRPr="005F510E">
              <w:rPr>
                <w:sz w:val="20"/>
                <w:szCs w:val="20"/>
              </w:rPr>
              <w:t>ервоначальный годовой план</w:t>
            </w:r>
            <w:proofErr w:type="gramStart"/>
            <w:r w:rsidRPr="005F51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на 2026 год</w:t>
            </w:r>
          </w:p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(тыс. руб.)</w:t>
            </w:r>
          </w:p>
        </w:tc>
        <w:tc>
          <w:tcPr>
            <w:tcW w:w="746" w:type="pct"/>
          </w:tcPr>
          <w:p w:rsidR="005F510E" w:rsidRPr="005F510E" w:rsidRDefault="005F510E" w:rsidP="005F510E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Утверждено Решением Совета депутатов (</w:t>
            </w:r>
            <w:r>
              <w:rPr>
                <w:sz w:val="20"/>
                <w:szCs w:val="20"/>
              </w:rPr>
              <w:t>уточненный</w:t>
            </w:r>
            <w:r w:rsidRPr="005F510E">
              <w:rPr>
                <w:sz w:val="20"/>
                <w:szCs w:val="20"/>
              </w:rPr>
              <w:t xml:space="preserve"> годовой план</w:t>
            </w:r>
            <w:r>
              <w:rPr>
                <w:sz w:val="20"/>
                <w:szCs w:val="20"/>
              </w:rPr>
              <w:t>)</w:t>
            </w:r>
            <w:r w:rsidRPr="005F510E">
              <w:rPr>
                <w:sz w:val="20"/>
                <w:szCs w:val="20"/>
              </w:rPr>
              <w:t xml:space="preserve"> </w:t>
            </w:r>
          </w:p>
          <w:p w:rsidR="005F510E" w:rsidRDefault="005F510E" w:rsidP="005F510E">
            <w:pPr>
              <w:jc w:val="center"/>
              <w:rPr>
                <w:sz w:val="20"/>
                <w:szCs w:val="20"/>
              </w:rPr>
            </w:pPr>
          </w:p>
          <w:p w:rsidR="005F510E" w:rsidRPr="005F510E" w:rsidRDefault="005F510E" w:rsidP="005F510E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на 2026 год</w:t>
            </w:r>
          </w:p>
          <w:p w:rsidR="005F510E" w:rsidRPr="005F510E" w:rsidRDefault="005F510E" w:rsidP="005F510E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(тыс. руб.)</w:t>
            </w:r>
          </w:p>
        </w:tc>
        <w:tc>
          <w:tcPr>
            <w:tcW w:w="609" w:type="pct"/>
            <w:shd w:val="clear" w:color="auto" w:fill="auto"/>
          </w:tcPr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proofErr w:type="gramStart"/>
            <w:r w:rsidRPr="005F510E">
              <w:rPr>
                <w:sz w:val="20"/>
                <w:szCs w:val="20"/>
              </w:rPr>
              <w:t>Уточнен</w:t>
            </w:r>
            <w:r w:rsidR="00FD288C">
              <w:rPr>
                <w:sz w:val="20"/>
                <w:szCs w:val="20"/>
              </w:rPr>
              <w:t>-</w:t>
            </w:r>
            <w:proofErr w:type="spellStart"/>
            <w:r w:rsidRPr="005F510E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F510E">
              <w:rPr>
                <w:sz w:val="20"/>
                <w:szCs w:val="20"/>
              </w:rPr>
              <w:t xml:space="preserve"> годовой план </w:t>
            </w:r>
          </w:p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на 2026 год</w:t>
            </w:r>
          </w:p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(тыс. руб.)</w:t>
            </w:r>
          </w:p>
        </w:tc>
        <w:tc>
          <w:tcPr>
            <w:tcW w:w="557" w:type="pct"/>
          </w:tcPr>
          <w:p w:rsidR="005F510E" w:rsidRPr="00FD288C" w:rsidRDefault="005F510E" w:rsidP="002C13CF">
            <w:pPr>
              <w:jc w:val="center"/>
              <w:rPr>
                <w:sz w:val="20"/>
                <w:szCs w:val="20"/>
              </w:rPr>
            </w:pPr>
            <w:r w:rsidRPr="00FD288C">
              <w:rPr>
                <w:sz w:val="20"/>
                <w:szCs w:val="20"/>
              </w:rPr>
              <w:t>Исполн</w:t>
            </w:r>
            <w:r w:rsidR="00FD288C" w:rsidRPr="00FD288C">
              <w:rPr>
                <w:sz w:val="20"/>
                <w:szCs w:val="20"/>
              </w:rPr>
              <w:t>ено</w:t>
            </w:r>
            <w:r w:rsidRPr="00FD288C">
              <w:rPr>
                <w:sz w:val="20"/>
                <w:szCs w:val="20"/>
              </w:rPr>
              <w:t xml:space="preserve"> на 01.04.2026</w:t>
            </w:r>
          </w:p>
          <w:p w:rsidR="005F510E" w:rsidRPr="00FD288C" w:rsidRDefault="005F510E" w:rsidP="002C13CF">
            <w:pPr>
              <w:jc w:val="center"/>
              <w:rPr>
                <w:b/>
                <w:sz w:val="20"/>
                <w:szCs w:val="20"/>
              </w:rPr>
            </w:pPr>
            <w:r w:rsidRPr="00FD288C">
              <w:rPr>
                <w:sz w:val="20"/>
                <w:szCs w:val="20"/>
              </w:rPr>
              <w:t>(тыс. руб.)</w:t>
            </w:r>
          </w:p>
        </w:tc>
        <w:tc>
          <w:tcPr>
            <w:tcW w:w="476" w:type="pct"/>
          </w:tcPr>
          <w:p w:rsidR="005F510E" w:rsidRPr="005F510E" w:rsidRDefault="005F510E" w:rsidP="00FD288C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5F510E">
              <w:rPr>
                <w:sz w:val="20"/>
                <w:szCs w:val="20"/>
              </w:rPr>
              <w:t>испол</w:t>
            </w:r>
            <w:proofErr w:type="spellEnd"/>
            <w:r w:rsidR="00FD288C">
              <w:rPr>
                <w:sz w:val="20"/>
                <w:szCs w:val="20"/>
              </w:rPr>
              <w:t>-</w:t>
            </w:r>
            <w:r w:rsidRPr="005F510E">
              <w:rPr>
                <w:sz w:val="20"/>
                <w:szCs w:val="20"/>
              </w:rPr>
              <w:t>нения</w:t>
            </w:r>
            <w:proofErr w:type="gramEnd"/>
            <w:r w:rsidRPr="005F510E">
              <w:rPr>
                <w:sz w:val="20"/>
                <w:szCs w:val="20"/>
              </w:rPr>
              <w:t xml:space="preserve"> к </w:t>
            </w:r>
            <w:proofErr w:type="spellStart"/>
            <w:r w:rsidRPr="005F510E">
              <w:rPr>
                <w:sz w:val="20"/>
                <w:szCs w:val="20"/>
              </w:rPr>
              <w:t>уточн</w:t>
            </w:r>
            <w:proofErr w:type="spellEnd"/>
            <w:r w:rsidR="00FD288C">
              <w:rPr>
                <w:sz w:val="20"/>
                <w:szCs w:val="20"/>
              </w:rPr>
              <w:t>.</w:t>
            </w:r>
            <w:r w:rsidRPr="005F510E">
              <w:rPr>
                <w:sz w:val="20"/>
                <w:szCs w:val="20"/>
              </w:rPr>
              <w:t xml:space="preserve"> годовому план</w:t>
            </w:r>
            <w:r w:rsidR="00FD288C">
              <w:rPr>
                <w:sz w:val="20"/>
                <w:szCs w:val="20"/>
              </w:rPr>
              <w:t xml:space="preserve">у </w:t>
            </w:r>
            <w:r w:rsidRPr="005F510E">
              <w:rPr>
                <w:sz w:val="20"/>
                <w:szCs w:val="20"/>
              </w:rPr>
              <w:t>(%)</w:t>
            </w:r>
          </w:p>
        </w:tc>
        <w:tc>
          <w:tcPr>
            <w:tcW w:w="391" w:type="pct"/>
          </w:tcPr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 xml:space="preserve">Темп роста факта </w:t>
            </w:r>
          </w:p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 xml:space="preserve">1 </w:t>
            </w:r>
            <w:proofErr w:type="spellStart"/>
            <w:r w:rsidRPr="005F510E">
              <w:rPr>
                <w:sz w:val="20"/>
                <w:szCs w:val="20"/>
              </w:rPr>
              <w:t>кв</w:t>
            </w:r>
            <w:proofErr w:type="spellEnd"/>
            <w:r w:rsidRPr="005F510E">
              <w:rPr>
                <w:sz w:val="20"/>
                <w:szCs w:val="20"/>
              </w:rPr>
              <w:t xml:space="preserve"> 2026 к 1 </w:t>
            </w:r>
            <w:proofErr w:type="spellStart"/>
            <w:r w:rsidRPr="005F510E">
              <w:rPr>
                <w:sz w:val="20"/>
                <w:szCs w:val="20"/>
              </w:rPr>
              <w:t>кв</w:t>
            </w:r>
            <w:proofErr w:type="spellEnd"/>
            <w:r w:rsidRPr="005F510E">
              <w:rPr>
                <w:sz w:val="20"/>
                <w:szCs w:val="20"/>
              </w:rPr>
              <w:t xml:space="preserve"> 2025</w:t>
            </w:r>
          </w:p>
          <w:p w:rsidR="005F510E" w:rsidRPr="005F510E" w:rsidRDefault="005F510E" w:rsidP="002C13CF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(%)</w:t>
            </w:r>
          </w:p>
        </w:tc>
      </w:tr>
      <w:tr w:rsidR="003402B2" w:rsidRPr="00D00F32" w:rsidTr="00FD288C">
        <w:tc>
          <w:tcPr>
            <w:tcW w:w="933" w:type="pct"/>
            <w:shd w:val="clear" w:color="auto" w:fill="auto"/>
          </w:tcPr>
          <w:p w:rsidR="006F1D23" w:rsidRPr="005F510E" w:rsidRDefault="006F1D23" w:rsidP="006F1D23">
            <w:pPr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 xml:space="preserve">Доходы всего, в </w:t>
            </w:r>
            <w:proofErr w:type="spellStart"/>
            <w:r w:rsidRPr="005F510E">
              <w:rPr>
                <w:sz w:val="20"/>
                <w:szCs w:val="20"/>
              </w:rPr>
              <w:t>т.ч</w:t>
            </w:r>
            <w:proofErr w:type="spellEnd"/>
            <w:r w:rsidRPr="005F510E">
              <w:rPr>
                <w:sz w:val="20"/>
                <w:szCs w:val="20"/>
              </w:rPr>
              <w:t>.</w:t>
            </w:r>
          </w:p>
        </w:tc>
        <w:tc>
          <w:tcPr>
            <w:tcW w:w="610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235 828,3</w:t>
            </w:r>
          </w:p>
        </w:tc>
        <w:tc>
          <w:tcPr>
            <w:tcW w:w="678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1 104 164,7</w:t>
            </w:r>
          </w:p>
        </w:tc>
        <w:tc>
          <w:tcPr>
            <w:tcW w:w="746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1 130 274,0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1 130 274,0</w:t>
            </w:r>
          </w:p>
        </w:tc>
        <w:tc>
          <w:tcPr>
            <w:tcW w:w="557" w:type="pct"/>
            <w:vAlign w:val="center"/>
          </w:tcPr>
          <w:p w:rsidR="006F1D23" w:rsidRPr="00FD288C" w:rsidRDefault="006F1D23" w:rsidP="006F1D23">
            <w:pPr>
              <w:jc w:val="center"/>
              <w:rPr>
                <w:b/>
                <w:sz w:val="20"/>
                <w:szCs w:val="20"/>
              </w:rPr>
            </w:pPr>
            <w:r w:rsidRPr="00FD288C">
              <w:rPr>
                <w:b/>
                <w:sz w:val="20"/>
                <w:szCs w:val="20"/>
              </w:rPr>
              <w:t>215 003,5</w:t>
            </w:r>
          </w:p>
        </w:tc>
        <w:tc>
          <w:tcPr>
            <w:tcW w:w="476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19,0</w:t>
            </w:r>
          </w:p>
        </w:tc>
        <w:tc>
          <w:tcPr>
            <w:tcW w:w="391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91,1</w:t>
            </w:r>
          </w:p>
        </w:tc>
      </w:tr>
      <w:tr w:rsidR="003402B2" w:rsidRPr="00D00F32" w:rsidTr="00FD288C">
        <w:tc>
          <w:tcPr>
            <w:tcW w:w="933" w:type="pct"/>
            <w:shd w:val="clear" w:color="auto" w:fill="auto"/>
          </w:tcPr>
          <w:p w:rsidR="006F1D23" w:rsidRPr="005F510E" w:rsidRDefault="006F1D23" w:rsidP="006F1D23">
            <w:pPr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610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61 627,4</w:t>
            </w:r>
          </w:p>
        </w:tc>
        <w:tc>
          <w:tcPr>
            <w:tcW w:w="678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390 794,8</w:t>
            </w:r>
          </w:p>
        </w:tc>
        <w:tc>
          <w:tcPr>
            <w:tcW w:w="746" w:type="pct"/>
            <w:vAlign w:val="center"/>
          </w:tcPr>
          <w:p w:rsidR="006F1D23" w:rsidRPr="005F510E" w:rsidRDefault="006F1D23" w:rsidP="00C81CB7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393 194,</w:t>
            </w:r>
            <w:r w:rsidR="00C81CB7">
              <w:rPr>
                <w:sz w:val="20"/>
                <w:szCs w:val="20"/>
              </w:rPr>
              <w:t>4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6F1D23" w:rsidRPr="005F510E" w:rsidRDefault="006F1D23" w:rsidP="00C81CB7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393 194,</w:t>
            </w:r>
            <w:r w:rsidR="00C81CB7">
              <w:rPr>
                <w:sz w:val="20"/>
                <w:szCs w:val="20"/>
              </w:rPr>
              <w:t>4</w:t>
            </w:r>
          </w:p>
        </w:tc>
        <w:tc>
          <w:tcPr>
            <w:tcW w:w="557" w:type="pct"/>
            <w:vAlign w:val="center"/>
          </w:tcPr>
          <w:p w:rsidR="006F1D23" w:rsidRPr="00FD288C" w:rsidRDefault="006F1D23" w:rsidP="006F1D23">
            <w:pPr>
              <w:jc w:val="center"/>
              <w:rPr>
                <w:b/>
                <w:sz w:val="20"/>
                <w:szCs w:val="20"/>
              </w:rPr>
            </w:pPr>
            <w:r w:rsidRPr="00FD288C">
              <w:rPr>
                <w:b/>
                <w:sz w:val="20"/>
                <w:szCs w:val="20"/>
              </w:rPr>
              <w:t>62 283,8</w:t>
            </w:r>
          </w:p>
        </w:tc>
        <w:tc>
          <w:tcPr>
            <w:tcW w:w="476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15,8</w:t>
            </w:r>
          </w:p>
        </w:tc>
        <w:tc>
          <w:tcPr>
            <w:tcW w:w="391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101,1</w:t>
            </w:r>
          </w:p>
        </w:tc>
      </w:tr>
      <w:tr w:rsidR="003402B2" w:rsidRPr="00D00F32" w:rsidTr="00FD288C">
        <w:tc>
          <w:tcPr>
            <w:tcW w:w="933" w:type="pct"/>
            <w:shd w:val="clear" w:color="auto" w:fill="auto"/>
          </w:tcPr>
          <w:p w:rsidR="006F1D23" w:rsidRPr="005F510E" w:rsidRDefault="006F1D23" w:rsidP="006F1D23">
            <w:pPr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10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174 200,9</w:t>
            </w:r>
          </w:p>
        </w:tc>
        <w:tc>
          <w:tcPr>
            <w:tcW w:w="678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713 369,9</w:t>
            </w:r>
          </w:p>
        </w:tc>
        <w:tc>
          <w:tcPr>
            <w:tcW w:w="746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737 079,6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737 079,6</w:t>
            </w:r>
          </w:p>
        </w:tc>
        <w:tc>
          <w:tcPr>
            <w:tcW w:w="557" w:type="pct"/>
            <w:vAlign w:val="center"/>
          </w:tcPr>
          <w:p w:rsidR="006F1D23" w:rsidRPr="00FD288C" w:rsidRDefault="006F1D23" w:rsidP="006F1D23">
            <w:pPr>
              <w:jc w:val="center"/>
              <w:rPr>
                <w:b/>
                <w:sz w:val="20"/>
                <w:szCs w:val="20"/>
              </w:rPr>
            </w:pPr>
            <w:r w:rsidRPr="00FD288C">
              <w:rPr>
                <w:b/>
                <w:sz w:val="20"/>
                <w:szCs w:val="20"/>
              </w:rPr>
              <w:t>152 719,7</w:t>
            </w:r>
          </w:p>
        </w:tc>
        <w:tc>
          <w:tcPr>
            <w:tcW w:w="476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20,7</w:t>
            </w:r>
          </w:p>
        </w:tc>
        <w:tc>
          <w:tcPr>
            <w:tcW w:w="391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87,6</w:t>
            </w:r>
          </w:p>
        </w:tc>
      </w:tr>
      <w:tr w:rsidR="003402B2" w:rsidRPr="00D00F32" w:rsidTr="00FD288C">
        <w:trPr>
          <w:trHeight w:val="455"/>
        </w:trPr>
        <w:tc>
          <w:tcPr>
            <w:tcW w:w="933" w:type="pct"/>
            <w:shd w:val="clear" w:color="auto" w:fill="auto"/>
          </w:tcPr>
          <w:p w:rsidR="006F1D23" w:rsidRPr="005F510E" w:rsidRDefault="006F1D23" w:rsidP="006F1D23">
            <w:pPr>
              <w:rPr>
                <w:sz w:val="20"/>
                <w:szCs w:val="20"/>
              </w:rPr>
            </w:pPr>
          </w:p>
          <w:p w:rsidR="006F1D23" w:rsidRPr="005F510E" w:rsidRDefault="006F1D23" w:rsidP="006F1D23">
            <w:pPr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Расходы</w:t>
            </w:r>
          </w:p>
        </w:tc>
        <w:tc>
          <w:tcPr>
            <w:tcW w:w="610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233 849,8</w:t>
            </w:r>
          </w:p>
        </w:tc>
        <w:tc>
          <w:tcPr>
            <w:tcW w:w="678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1 109 148,0</w:t>
            </w:r>
          </w:p>
        </w:tc>
        <w:tc>
          <w:tcPr>
            <w:tcW w:w="746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1 16</w:t>
            </w:r>
            <w:r>
              <w:rPr>
                <w:sz w:val="20"/>
                <w:szCs w:val="20"/>
              </w:rPr>
              <w:t>7</w:t>
            </w:r>
            <w:r w:rsidRPr="005F51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508</w:t>
            </w:r>
            <w:r w:rsidRPr="005F510E">
              <w:rPr>
                <w:sz w:val="20"/>
                <w:szCs w:val="20"/>
              </w:rPr>
              <w:t>8,2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1 168 428,2</w:t>
            </w:r>
          </w:p>
        </w:tc>
        <w:tc>
          <w:tcPr>
            <w:tcW w:w="557" w:type="pct"/>
            <w:vAlign w:val="center"/>
          </w:tcPr>
          <w:p w:rsidR="006F1D23" w:rsidRPr="00FD288C" w:rsidRDefault="006F1D23" w:rsidP="006F1D23">
            <w:pPr>
              <w:jc w:val="center"/>
              <w:rPr>
                <w:b/>
                <w:sz w:val="20"/>
                <w:szCs w:val="20"/>
              </w:rPr>
            </w:pPr>
            <w:r w:rsidRPr="00FD288C">
              <w:rPr>
                <w:b/>
                <w:sz w:val="20"/>
                <w:szCs w:val="20"/>
              </w:rPr>
              <w:t>248 764,7</w:t>
            </w:r>
          </w:p>
        </w:tc>
        <w:tc>
          <w:tcPr>
            <w:tcW w:w="476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18,8</w:t>
            </w:r>
          </w:p>
        </w:tc>
        <w:tc>
          <w:tcPr>
            <w:tcW w:w="391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106,4</w:t>
            </w:r>
          </w:p>
        </w:tc>
      </w:tr>
      <w:tr w:rsidR="003402B2" w:rsidRPr="00D00F32" w:rsidTr="00FD288C">
        <w:tc>
          <w:tcPr>
            <w:tcW w:w="933" w:type="pct"/>
            <w:shd w:val="clear" w:color="auto" w:fill="auto"/>
          </w:tcPr>
          <w:p w:rsidR="006F1D23" w:rsidRPr="005F510E" w:rsidRDefault="006F1D23" w:rsidP="006F1D23">
            <w:pPr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Дефицит</w:t>
            </w:r>
            <w:proofErr w:type="gramStart"/>
            <w:r w:rsidRPr="005F510E">
              <w:rPr>
                <w:sz w:val="20"/>
                <w:szCs w:val="20"/>
              </w:rPr>
              <w:t xml:space="preserve"> (-) /</w:t>
            </w:r>
            <w:proofErr w:type="gramEnd"/>
            <w:r w:rsidRPr="005F510E">
              <w:rPr>
                <w:sz w:val="20"/>
                <w:szCs w:val="20"/>
              </w:rPr>
              <w:t>Профицит(+)</w:t>
            </w:r>
          </w:p>
        </w:tc>
        <w:tc>
          <w:tcPr>
            <w:tcW w:w="610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+ 1 978,5</w:t>
            </w:r>
          </w:p>
        </w:tc>
        <w:tc>
          <w:tcPr>
            <w:tcW w:w="678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4 983,3</w:t>
            </w:r>
          </w:p>
        </w:tc>
        <w:tc>
          <w:tcPr>
            <w:tcW w:w="746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-37 234,2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-37 234,2</w:t>
            </w:r>
          </w:p>
        </w:tc>
        <w:tc>
          <w:tcPr>
            <w:tcW w:w="557" w:type="pct"/>
            <w:vAlign w:val="center"/>
          </w:tcPr>
          <w:p w:rsidR="006F1D23" w:rsidRPr="00FD288C" w:rsidRDefault="006F1D23" w:rsidP="006F1D23">
            <w:pPr>
              <w:jc w:val="center"/>
              <w:rPr>
                <w:b/>
                <w:sz w:val="20"/>
                <w:szCs w:val="20"/>
              </w:rPr>
            </w:pPr>
            <w:r w:rsidRPr="00FD288C">
              <w:rPr>
                <w:b/>
                <w:sz w:val="20"/>
                <w:szCs w:val="20"/>
              </w:rPr>
              <w:t>- 33 761,2</w:t>
            </w:r>
          </w:p>
        </w:tc>
        <w:tc>
          <w:tcPr>
            <w:tcW w:w="476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90,7</w:t>
            </w:r>
          </w:p>
        </w:tc>
        <w:tc>
          <w:tcPr>
            <w:tcW w:w="391" w:type="pct"/>
            <w:vAlign w:val="center"/>
          </w:tcPr>
          <w:p w:rsidR="006F1D23" w:rsidRPr="005F510E" w:rsidRDefault="006F1D23" w:rsidP="006F1D23">
            <w:pPr>
              <w:jc w:val="center"/>
              <w:rPr>
                <w:sz w:val="20"/>
                <w:szCs w:val="20"/>
              </w:rPr>
            </w:pPr>
            <w:r w:rsidRPr="005F510E">
              <w:rPr>
                <w:sz w:val="20"/>
                <w:szCs w:val="20"/>
              </w:rPr>
              <w:t>-17,1</w:t>
            </w:r>
          </w:p>
        </w:tc>
      </w:tr>
    </w:tbl>
    <w:p w:rsidR="00326052" w:rsidRDefault="00326052"/>
    <w:p w:rsidR="00F42316" w:rsidRPr="00F42316" w:rsidRDefault="00F42316" w:rsidP="00F42316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F42316">
        <w:rPr>
          <w:rFonts w:eastAsiaTheme="minorHAnsi"/>
          <w:b/>
          <w:lang w:eastAsia="en-US"/>
        </w:rPr>
        <w:t xml:space="preserve">Пояснение отклонений в основных показателях к отчету </w:t>
      </w:r>
    </w:p>
    <w:p w:rsidR="001214BE" w:rsidRDefault="001214BE" w:rsidP="00F42316">
      <w:pPr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</w:t>
      </w:r>
      <w:r w:rsidRPr="001214BE">
        <w:rPr>
          <w:rFonts w:eastAsiaTheme="minorHAnsi"/>
          <w:lang w:eastAsia="en-US"/>
        </w:rPr>
        <w:t xml:space="preserve"> отчетности за 1 квартал 2026 года сложились </w:t>
      </w:r>
      <w:r>
        <w:rPr>
          <w:rFonts w:eastAsiaTheme="minorHAnsi"/>
          <w:lang w:eastAsia="en-US"/>
        </w:rPr>
        <w:t>р</w:t>
      </w:r>
      <w:r w:rsidR="00F42316" w:rsidRPr="00F42316">
        <w:rPr>
          <w:rFonts w:eastAsiaTheme="minorHAnsi"/>
          <w:lang w:eastAsia="en-US"/>
        </w:rPr>
        <w:t xml:space="preserve">асхождения плановых показателей по </w:t>
      </w:r>
      <w:r w:rsidR="006F1D23">
        <w:rPr>
          <w:rFonts w:eastAsiaTheme="minorHAnsi"/>
          <w:lang w:eastAsia="en-US"/>
        </w:rPr>
        <w:t xml:space="preserve">расходам и </w:t>
      </w:r>
      <w:r w:rsidR="00F42316" w:rsidRPr="00F42316">
        <w:rPr>
          <w:rFonts w:eastAsiaTheme="minorHAnsi"/>
          <w:lang w:eastAsia="en-US"/>
        </w:rPr>
        <w:t xml:space="preserve">источникам финансирования дефицита бюджета с утвержденными показателями в решении </w:t>
      </w:r>
      <w:r w:rsidRPr="001214BE">
        <w:rPr>
          <w:rFonts w:eastAsiaTheme="minorHAnsi"/>
          <w:lang w:eastAsia="en-US"/>
        </w:rPr>
        <w:t>Совета депутатов муниципального округа «О бюджете муниципального округа Воротынский на 2026 года и на плановый период 2027 и 2028 годов»</w:t>
      </w:r>
      <w:r w:rsidRPr="001214BE">
        <w:t xml:space="preserve"> </w:t>
      </w:r>
      <w:r w:rsidR="00BD1713">
        <w:t xml:space="preserve">с учетом внесенных изменений </w:t>
      </w:r>
      <w:r w:rsidRPr="001214BE">
        <w:rPr>
          <w:rFonts w:eastAsiaTheme="minorHAnsi"/>
          <w:lang w:eastAsia="en-US"/>
        </w:rPr>
        <w:t>от 26.01.2026 № 2, 27.02.2026 № 11, 23.03.2026 №17</w:t>
      </w:r>
      <w:r>
        <w:rPr>
          <w:rFonts w:eastAsiaTheme="minorHAnsi"/>
          <w:lang w:eastAsia="en-US"/>
        </w:rPr>
        <w:t xml:space="preserve"> (далее – Решение о бюджете)</w:t>
      </w:r>
      <w:r w:rsidR="00BD1713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42316" w:rsidRPr="00F42316">
        <w:rPr>
          <w:rFonts w:eastAsiaTheme="minorHAnsi"/>
          <w:lang w:eastAsia="en-US"/>
        </w:rPr>
        <w:t xml:space="preserve"> </w:t>
      </w:r>
      <w:proofErr w:type="gramEnd"/>
    </w:p>
    <w:p w:rsidR="00F42316" w:rsidRPr="00F42316" w:rsidRDefault="00F42316" w:rsidP="00F42316">
      <w:pPr>
        <w:ind w:firstLine="709"/>
        <w:jc w:val="both"/>
        <w:rPr>
          <w:rFonts w:eastAsiaTheme="minorHAnsi"/>
          <w:lang w:eastAsia="en-US"/>
        </w:rPr>
      </w:pPr>
      <w:r w:rsidRPr="00F42316">
        <w:rPr>
          <w:rFonts w:eastAsiaTheme="minorHAnsi"/>
          <w:lang w:eastAsia="en-US"/>
        </w:rPr>
        <w:t xml:space="preserve">В </w:t>
      </w:r>
      <w:r w:rsidR="001214BE">
        <w:rPr>
          <w:rFonts w:eastAsiaTheme="minorHAnsi"/>
          <w:lang w:eastAsia="en-US"/>
        </w:rPr>
        <w:t>Р</w:t>
      </w:r>
      <w:r w:rsidRPr="00F42316">
        <w:rPr>
          <w:rFonts w:eastAsiaTheme="minorHAnsi"/>
          <w:lang w:eastAsia="en-US"/>
        </w:rPr>
        <w:t xml:space="preserve">ешении </w:t>
      </w:r>
      <w:r w:rsidR="001214BE">
        <w:rPr>
          <w:rFonts w:eastAsiaTheme="minorHAnsi"/>
          <w:lang w:eastAsia="en-US"/>
        </w:rPr>
        <w:t xml:space="preserve">о бюджете </w:t>
      </w:r>
      <w:r w:rsidRPr="00F42316">
        <w:rPr>
          <w:rFonts w:eastAsiaTheme="minorHAnsi"/>
          <w:lang w:eastAsia="en-US"/>
        </w:rPr>
        <w:t>утверждено:</w:t>
      </w:r>
    </w:p>
    <w:p w:rsidR="00F42316" w:rsidRPr="00F42316" w:rsidRDefault="00F42316" w:rsidP="00F42316">
      <w:pPr>
        <w:ind w:firstLine="709"/>
        <w:jc w:val="both"/>
        <w:rPr>
          <w:rFonts w:eastAsiaTheme="minorHAnsi"/>
          <w:lang w:eastAsia="en-US"/>
        </w:rPr>
      </w:pPr>
      <w:r w:rsidRPr="00F42316">
        <w:rPr>
          <w:rFonts w:eastAsiaTheme="minorHAnsi"/>
          <w:lang w:eastAsia="en-US"/>
        </w:rPr>
        <w:t xml:space="preserve"> доходы бюджета  – 1 130 274,0 тыс. рублей,</w:t>
      </w:r>
    </w:p>
    <w:p w:rsidR="00F42316" w:rsidRPr="00F42316" w:rsidRDefault="00F42316" w:rsidP="00F42316">
      <w:pPr>
        <w:ind w:firstLine="709"/>
        <w:jc w:val="both"/>
        <w:rPr>
          <w:rFonts w:eastAsiaTheme="minorHAnsi"/>
          <w:lang w:eastAsia="en-US"/>
        </w:rPr>
      </w:pPr>
      <w:r w:rsidRPr="00F42316">
        <w:rPr>
          <w:rFonts w:eastAsiaTheme="minorHAnsi"/>
          <w:lang w:eastAsia="en-US"/>
        </w:rPr>
        <w:t xml:space="preserve"> расходы бюджета – 1 167 508,2 тыс. рублей</w:t>
      </w:r>
      <w:r w:rsidR="003402B2">
        <w:rPr>
          <w:rFonts w:eastAsiaTheme="minorHAnsi"/>
          <w:lang w:eastAsia="en-US"/>
        </w:rPr>
        <w:t>,</w:t>
      </w:r>
    </w:p>
    <w:p w:rsidR="00F42316" w:rsidRPr="00F42316" w:rsidRDefault="00F42316" w:rsidP="00F42316">
      <w:pPr>
        <w:ind w:firstLine="709"/>
        <w:jc w:val="both"/>
        <w:rPr>
          <w:rFonts w:eastAsiaTheme="minorHAnsi"/>
          <w:lang w:eastAsia="en-US"/>
        </w:rPr>
      </w:pPr>
      <w:r w:rsidRPr="00F42316">
        <w:rPr>
          <w:rFonts w:eastAsiaTheme="minorHAnsi"/>
          <w:lang w:eastAsia="en-US"/>
        </w:rPr>
        <w:t xml:space="preserve"> дефицит  – 37 234,2 тыс. рублей.</w:t>
      </w:r>
    </w:p>
    <w:p w:rsidR="00F42316" w:rsidRPr="00F42316" w:rsidRDefault="00F42316" w:rsidP="00F42316">
      <w:pPr>
        <w:ind w:firstLine="709"/>
        <w:jc w:val="both"/>
        <w:rPr>
          <w:rFonts w:eastAsiaTheme="minorHAnsi"/>
          <w:lang w:eastAsia="en-US"/>
        </w:rPr>
      </w:pPr>
      <w:r w:rsidRPr="00F42316">
        <w:rPr>
          <w:rFonts w:eastAsiaTheme="minorHAnsi"/>
          <w:lang w:eastAsia="en-US"/>
        </w:rPr>
        <w:t xml:space="preserve">В отчете об исполнении бюджета </w:t>
      </w:r>
      <w:r w:rsidR="001214BE">
        <w:rPr>
          <w:rFonts w:eastAsiaTheme="minorHAnsi"/>
          <w:lang w:eastAsia="en-US"/>
        </w:rPr>
        <w:t xml:space="preserve">за 1 квартал </w:t>
      </w:r>
      <w:r w:rsidRPr="00F42316">
        <w:rPr>
          <w:rFonts w:eastAsiaTheme="minorHAnsi"/>
          <w:lang w:eastAsia="en-US"/>
        </w:rPr>
        <w:t xml:space="preserve">утвержденные </w:t>
      </w:r>
      <w:r w:rsidR="00EF7B90">
        <w:rPr>
          <w:rFonts w:eastAsiaTheme="minorHAnsi"/>
          <w:lang w:eastAsia="en-US"/>
        </w:rPr>
        <w:t xml:space="preserve">плановые </w:t>
      </w:r>
      <w:r w:rsidRPr="00F42316">
        <w:rPr>
          <w:rFonts w:eastAsiaTheme="minorHAnsi"/>
          <w:lang w:eastAsia="en-US"/>
        </w:rPr>
        <w:t>бюджетные назначения отражены:</w:t>
      </w:r>
    </w:p>
    <w:p w:rsidR="001214BE" w:rsidRDefault="00F42316" w:rsidP="00F42316">
      <w:pPr>
        <w:ind w:firstLine="709"/>
        <w:jc w:val="both"/>
        <w:rPr>
          <w:rFonts w:eastAsiaTheme="minorHAnsi"/>
          <w:lang w:eastAsia="en-US"/>
        </w:rPr>
      </w:pPr>
      <w:r w:rsidRPr="00F42316">
        <w:rPr>
          <w:rFonts w:eastAsiaTheme="minorHAnsi"/>
          <w:lang w:eastAsia="en-US"/>
        </w:rPr>
        <w:t>- по доходам в сумме 1</w:t>
      </w:r>
      <w:r w:rsidR="003402B2">
        <w:rPr>
          <w:rFonts w:eastAsiaTheme="minorHAnsi"/>
          <w:lang w:eastAsia="en-US"/>
        </w:rPr>
        <w:t> </w:t>
      </w:r>
      <w:r w:rsidRPr="00F42316">
        <w:rPr>
          <w:rFonts w:eastAsiaTheme="minorHAnsi"/>
          <w:lang w:eastAsia="en-US"/>
        </w:rPr>
        <w:t>130</w:t>
      </w:r>
      <w:r w:rsidR="003402B2">
        <w:rPr>
          <w:rFonts w:eastAsiaTheme="minorHAnsi"/>
          <w:lang w:eastAsia="en-US"/>
        </w:rPr>
        <w:t xml:space="preserve"> </w:t>
      </w:r>
      <w:r w:rsidRPr="00F42316">
        <w:rPr>
          <w:rFonts w:eastAsiaTheme="minorHAnsi"/>
          <w:lang w:eastAsia="en-US"/>
        </w:rPr>
        <w:t xml:space="preserve">274,0 тыс. рублей в соответствии с </w:t>
      </w:r>
      <w:r w:rsidR="001214BE">
        <w:rPr>
          <w:rFonts w:eastAsiaTheme="minorHAnsi"/>
          <w:lang w:eastAsia="en-US"/>
        </w:rPr>
        <w:t>Р</w:t>
      </w:r>
      <w:r w:rsidRPr="00F42316">
        <w:rPr>
          <w:rFonts w:eastAsiaTheme="minorHAnsi"/>
          <w:lang w:eastAsia="en-US"/>
        </w:rPr>
        <w:t>ешением о бюджете</w:t>
      </w:r>
      <w:r w:rsidR="001214BE">
        <w:rPr>
          <w:rFonts w:eastAsiaTheme="minorHAnsi"/>
          <w:lang w:eastAsia="en-US"/>
        </w:rPr>
        <w:t>,</w:t>
      </w:r>
      <w:r w:rsidRPr="00F42316">
        <w:rPr>
          <w:rFonts w:eastAsiaTheme="minorHAnsi"/>
          <w:lang w:eastAsia="en-US"/>
        </w:rPr>
        <w:t xml:space="preserve"> </w:t>
      </w:r>
    </w:p>
    <w:p w:rsidR="00F42316" w:rsidRPr="00F42316" w:rsidRDefault="00F42316" w:rsidP="00F42316">
      <w:pPr>
        <w:ind w:firstLine="709"/>
        <w:jc w:val="both"/>
        <w:rPr>
          <w:rFonts w:eastAsiaTheme="minorHAnsi"/>
          <w:lang w:eastAsia="en-US"/>
        </w:rPr>
      </w:pPr>
      <w:r w:rsidRPr="00F42316">
        <w:rPr>
          <w:rFonts w:eastAsiaTheme="minorHAnsi"/>
          <w:lang w:eastAsia="en-US"/>
        </w:rPr>
        <w:t>- по расходам</w:t>
      </w:r>
      <w:r w:rsidR="00BD1713">
        <w:rPr>
          <w:rFonts w:eastAsiaTheme="minorHAnsi"/>
          <w:lang w:eastAsia="en-US"/>
        </w:rPr>
        <w:t xml:space="preserve"> </w:t>
      </w:r>
      <w:r w:rsidRPr="00F42316">
        <w:rPr>
          <w:rFonts w:eastAsiaTheme="minorHAnsi"/>
          <w:lang w:eastAsia="en-US"/>
        </w:rPr>
        <w:t xml:space="preserve">в сумме 1 168 428,2  тыс. рублей с расхождением на сумму </w:t>
      </w:r>
      <w:r w:rsidR="00EF7B90">
        <w:rPr>
          <w:rFonts w:eastAsiaTheme="minorHAnsi"/>
          <w:lang w:eastAsia="en-US"/>
        </w:rPr>
        <w:t>920,0</w:t>
      </w:r>
      <w:r w:rsidRPr="00F42316">
        <w:rPr>
          <w:rFonts w:eastAsiaTheme="minorHAnsi"/>
          <w:lang w:eastAsia="en-US"/>
        </w:rPr>
        <w:t xml:space="preserve"> тыс. рублей, т.к. расходы отражены с учетом уведомлений об изменении поступлений целевых средств межбюджетных трансфертов из областного бюджета</w:t>
      </w:r>
      <w:r w:rsidR="00BD1713">
        <w:rPr>
          <w:rFonts w:eastAsiaTheme="minorHAnsi"/>
          <w:lang w:eastAsia="en-US"/>
        </w:rPr>
        <w:t>.</w:t>
      </w:r>
    </w:p>
    <w:p w:rsidR="00F42316" w:rsidRPr="00F42316" w:rsidRDefault="00EF7B90" w:rsidP="00F42316">
      <w:pPr>
        <w:ind w:firstLine="709"/>
        <w:jc w:val="both"/>
        <w:rPr>
          <w:rFonts w:eastAsiaTheme="minorHAnsi"/>
          <w:lang w:eastAsia="en-US"/>
        </w:rPr>
      </w:pPr>
      <w:r w:rsidRPr="00EF7B90">
        <w:rPr>
          <w:rFonts w:eastAsiaTheme="minorHAnsi"/>
          <w:lang w:eastAsia="en-US"/>
        </w:rPr>
        <w:lastRenderedPageBreak/>
        <w:t>31</w:t>
      </w:r>
      <w:r w:rsidR="00F42316" w:rsidRPr="00F42316">
        <w:rPr>
          <w:rFonts w:eastAsiaTheme="minorHAnsi"/>
          <w:lang w:eastAsia="en-US"/>
        </w:rPr>
        <w:t>.0</w:t>
      </w:r>
      <w:r w:rsidRPr="00EF7B90">
        <w:rPr>
          <w:rFonts w:eastAsiaTheme="minorHAnsi"/>
          <w:lang w:eastAsia="en-US"/>
        </w:rPr>
        <w:t>3</w:t>
      </w:r>
      <w:r w:rsidR="00F42316" w:rsidRPr="00F42316">
        <w:rPr>
          <w:rFonts w:eastAsiaTheme="minorHAnsi"/>
          <w:lang w:eastAsia="en-US"/>
        </w:rPr>
        <w:t>.202</w:t>
      </w:r>
      <w:r w:rsidRPr="00EF7B90">
        <w:rPr>
          <w:rFonts w:eastAsiaTheme="minorHAnsi"/>
          <w:lang w:eastAsia="en-US"/>
        </w:rPr>
        <w:t>6</w:t>
      </w:r>
      <w:r w:rsidR="00F42316" w:rsidRPr="00F42316">
        <w:rPr>
          <w:rFonts w:eastAsiaTheme="minorHAnsi"/>
          <w:lang w:eastAsia="en-US"/>
        </w:rPr>
        <w:t xml:space="preserve"> поступило уведомление по расчетам между бюджетами № </w:t>
      </w:r>
      <w:r w:rsidRPr="00EF7B90">
        <w:rPr>
          <w:rFonts w:eastAsiaTheme="minorHAnsi"/>
          <w:lang w:eastAsia="en-US"/>
        </w:rPr>
        <w:t>7304</w:t>
      </w:r>
      <w:r w:rsidR="00F42316" w:rsidRPr="00F42316">
        <w:rPr>
          <w:rFonts w:eastAsiaTheme="minorHAnsi"/>
          <w:lang w:eastAsia="en-US"/>
        </w:rPr>
        <w:t xml:space="preserve"> от 2</w:t>
      </w:r>
      <w:r w:rsidRPr="00EF7B90">
        <w:rPr>
          <w:rFonts w:eastAsiaTheme="minorHAnsi"/>
          <w:lang w:eastAsia="en-US"/>
        </w:rPr>
        <w:t>5</w:t>
      </w:r>
      <w:r w:rsidR="00F42316" w:rsidRPr="00F42316">
        <w:rPr>
          <w:rFonts w:eastAsiaTheme="minorHAnsi"/>
          <w:lang w:eastAsia="en-US"/>
        </w:rPr>
        <w:t>.06.202</w:t>
      </w:r>
      <w:r w:rsidRPr="00EF7B90">
        <w:rPr>
          <w:rFonts w:eastAsiaTheme="minorHAnsi"/>
          <w:lang w:eastAsia="en-US"/>
        </w:rPr>
        <w:t>6</w:t>
      </w:r>
      <w:r w:rsidR="00F42316" w:rsidRPr="00F42316">
        <w:rPr>
          <w:rFonts w:eastAsiaTheme="minorHAnsi"/>
          <w:lang w:eastAsia="en-US"/>
        </w:rPr>
        <w:t xml:space="preserve"> на </w:t>
      </w:r>
      <w:r w:rsidRPr="00EF7B90">
        <w:rPr>
          <w:rFonts w:eastAsiaTheme="minorHAnsi"/>
          <w:lang w:eastAsia="en-US"/>
        </w:rPr>
        <w:t xml:space="preserve">предоставление </w:t>
      </w:r>
      <w:r w:rsidR="00010110">
        <w:rPr>
          <w:rFonts w:eastAsiaTheme="minorHAnsi"/>
          <w:lang w:eastAsia="en-US"/>
        </w:rPr>
        <w:t xml:space="preserve">из </w:t>
      </w:r>
      <w:r w:rsidR="00010110" w:rsidRPr="00F42316">
        <w:rPr>
          <w:rFonts w:eastAsiaTheme="minorHAnsi"/>
          <w:lang w:eastAsia="en-US"/>
        </w:rPr>
        <w:t xml:space="preserve">областного бюджета </w:t>
      </w:r>
      <w:r w:rsidR="00F42316" w:rsidRPr="00F42316">
        <w:rPr>
          <w:rFonts w:eastAsiaTheme="minorHAnsi"/>
          <w:lang w:eastAsia="en-US"/>
        </w:rPr>
        <w:t>суб</w:t>
      </w:r>
      <w:r w:rsidRPr="00EF7B90">
        <w:rPr>
          <w:rFonts w:eastAsiaTheme="minorHAnsi"/>
          <w:lang w:eastAsia="en-US"/>
        </w:rPr>
        <w:t xml:space="preserve">сидии на обеспечение командирования спортсменов до 18 лет </w:t>
      </w:r>
      <w:r w:rsidR="00F42316" w:rsidRPr="00F42316">
        <w:rPr>
          <w:rFonts w:eastAsiaTheme="minorHAnsi"/>
          <w:lang w:eastAsia="en-US"/>
        </w:rPr>
        <w:t xml:space="preserve">сумму </w:t>
      </w:r>
      <w:r w:rsidRPr="00EF7B90">
        <w:rPr>
          <w:rFonts w:eastAsiaTheme="minorHAnsi"/>
          <w:lang w:eastAsia="en-US"/>
        </w:rPr>
        <w:t>920,0</w:t>
      </w:r>
      <w:r w:rsidR="00F42316" w:rsidRPr="00F42316">
        <w:rPr>
          <w:rFonts w:eastAsiaTheme="minorHAnsi"/>
          <w:lang w:eastAsia="en-US"/>
        </w:rPr>
        <w:t xml:space="preserve"> тыс. рублей (прилагается).</w:t>
      </w:r>
    </w:p>
    <w:p w:rsidR="00F42316" w:rsidRPr="00F42316" w:rsidRDefault="00F42316" w:rsidP="00F42316">
      <w:pPr>
        <w:ind w:firstLine="709"/>
        <w:jc w:val="both"/>
        <w:rPr>
          <w:rFonts w:eastAsiaTheme="minorHAnsi"/>
          <w:lang w:eastAsia="en-US"/>
        </w:rPr>
      </w:pPr>
      <w:r w:rsidRPr="00F42316">
        <w:rPr>
          <w:rFonts w:eastAsiaTheme="minorHAnsi"/>
          <w:lang w:eastAsia="en-US"/>
        </w:rPr>
        <w:t>На основании указанного уведомления внесены изменения в сводную бюджетную роспись по расходам, у</w:t>
      </w:r>
      <w:r w:rsidR="00EF7B90" w:rsidRPr="00EF7B90">
        <w:rPr>
          <w:rFonts w:eastAsiaTheme="minorHAnsi"/>
          <w:lang w:eastAsia="en-US"/>
        </w:rPr>
        <w:t>величена</w:t>
      </w:r>
      <w:r w:rsidRPr="00F42316">
        <w:rPr>
          <w:rFonts w:eastAsiaTheme="minorHAnsi"/>
          <w:lang w:eastAsia="en-US"/>
        </w:rPr>
        <w:t xml:space="preserve"> расходная часть бюджета.</w:t>
      </w:r>
    </w:p>
    <w:p w:rsidR="00F42316" w:rsidRDefault="00BD1713" w:rsidP="00BD1713">
      <w:pPr>
        <w:jc w:val="both"/>
      </w:pPr>
      <w:r>
        <w:t>Д</w:t>
      </w:r>
      <w:r w:rsidRPr="00BD1713">
        <w:t xml:space="preserve">ефицит </w:t>
      </w:r>
      <w:r>
        <w:t xml:space="preserve">отражен в сумме </w:t>
      </w:r>
      <w:r w:rsidRPr="00BD1713">
        <w:t>37 234,2 тыс. рублей в соответствии с Решением о бюджете.</w:t>
      </w:r>
    </w:p>
    <w:p w:rsidR="00BD3250" w:rsidRDefault="00BD3250" w:rsidP="00BD1713">
      <w:pPr>
        <w:jc w:val="both"/>
      </w:pPr>
      <w:r>
        <w:t xml:space="preserve">Фактическое поступление  доходов бюджета по отчету о кассовых поступлениях и выбытиях </w:t>
      </w:r>
      <w:r w:rsidRPr="00BD3250">
        <w:t xml:space="preserve">на 01.04.2026 составило </w:t>
      </w:r>
      <w:r>
        <w:t xml:space="preserve">214 903,5 тыс. рублей. </w:t>
      </w:r>
    </w:p>
    <w:p w:rsidR="00BD3250" w:rsidRDefault="00BD3250" w:rsidP="00BD1713">
      <w:pPr>
        <w:jc w:val="both"/>
      </w:pPr>
      <w:r>
        <w:t xml:space="preserve">В отчете об исполнении бюджета отражено исполнение доходов в сумме 215 003,5 тыс. рублей с расхождением 100,0 тыс. рублей. </w:t>
      </w:r>
    </w:p>
    <w:p w:rsidR="00BD3250" w:rsidRDefault="00BD3250" w:rsidP="00BD1713">
      <w:pPr>
        <w:jc w:val="both"/>
      </w:pPr>
      <w:r>
        <w:t xml:space="preserve">31.03.2026 </w:t>
      </w:r>
      <w:r w:rsidR="00E74C5F">
        <w:t xml:space="preserve">Министерство образования Нижегородской области перечислило </w:t>
      </w:r>
      <w:proofErr w:type="gramStart"/>
      <w:r w:rsidR="00E74C5F">
        <w:t xml:space="preserve">в бюджет муниципального округа субсидию на реализацию мероприятий </w:t>
      </w:r>
      <w:r>
        <w:t xml:space="preserve"> </w:t>
      </w:r>
      <w:r w:rsidR="00E74C5F">
        <w:t xml:space="preserve">по исполнению требований по антитеррористической </w:t>
      </w:r>
      <w:r>
        <w:t xml:space="preserve"> </w:t>
      </w:r>
      <w:r w:rsidR="00E74C5F">
        <w:t>защищенности в сумме</w:t>
      </w:r>
      <w:proofErr w:type="gramEnd"/>
      <w:r w:rsidR="00E74C5F">
        <w:t xml:space="preserve"> 100,0 тыс. рублей (платежное поручение прилагается от 31.03.2026 № 2114 прилагается).</w:t>
      </w:r>
    </w:p>
    <w:p w:rsidR="00E74C5F" w:rsidRDefault="009E0849" w:rsidP="00BD1713">
      <w:pPr>
        <w:jc w:val="both"/>
      </w:pPr>
      <w:r>
        <w:t>Образовались с</w:t>
      </w:r>
      <w:r w:rsidR="00E74C5F">
        <w:t xml:space="preserve">редства </w:t>
      </w:r>
      <w:r>
        <w:t>в пути. В доход бюджета муниципального округа зачислены 01.04.2026 по КБК 074 20229999140220150.</w:t>
      </w:r>
    </w:p>
    <w:p w:rsidR="009E0849" w:rsidRPr="009E0849" w:rsidRDefault="009E0849" w:rsidP="00BD1713">
      <w:pPr>
        <w:jc w:val="both"/>
      </w:pPr>
    </w:p>
    <w:p w:rsidR="00BD1C4E" w:rsidRPr="00874997" w:rsidRDefault="00BD1C4E" w:rsidP="00BD1C4E">
      <w:pPr>
        <w:ind w:firstLine="709"/>
        <w:jc w:val="center"/>
        <w:rPr>
          <w:b/>
          <w:i/>
        </w:rPr>
      </w:pPr>
      <w:r w:rsidRPr="00874997">
        <w:rPr>
          <w:b/>
          <w:i/>
        </w:rPr>
        <w:t>1. Доходы бюджета</w:t>
      </w:r>
    </w:p>
    <w:p w:rsidR="00BD1C4E" w:rsidRPr="007822A7" w:rsidRDefault="00BD1C4E" w:rsidP="00BD1C4E">
      <w:pPr>
        <w:pStyle w:val="a3"/>
        <w:ind w:left="3225"/>
        <w:jc w:val="both"/>
        <w:outlineLvl w:val="0"/>
        <w:rPr>
          <w:b/>
          <w:i/>
          <w:highlight w:val="red"/>
        </w:rPr>
      </w:pPr>
    </w:p>
    <w:p w:rsidR="00686B6A" w:rsidRDefault="002C13CF" w:rsidP="00BD1C4E">
      <w:pPr>
        <w:ind w:firstLine="709"/>
        <w:jc w:val="both"/>
      </w:pPr>
      <w:r>
        <w:t xml:space="preserve">На </w:t>
      </w:r>
      <w:r w:rsidRPr="002C13CF">
        <w:t xml:space="preserve">01.04.2026 </w:t>
      </w:r>
      <w:r>
        <w:t xml:space="preserve">в </w:t>
      </w:r>
      <w:r w:rsidR="00BD1C4E" w:rsidRPr="00235420">
        <w:t xml:space="preserve">бюджет </w:t>
      </w:r>
      <w:r w:rsidR="00BD1C4E">
        <w:t>муниципального</w:t>
      </w:r>
      <w:r w:rsidR="00BD1C4E" w:rsidRPr="00235420">
        <w:t xml:space="preserve"> округа </w:t>
      </w:r>
      <w:r>
        <w:t xml:space="preserve">зачислены доходы </w:t>
      </w:r>
      <w:r w:rsidR="00BD1C4E" w:rsidRPr="00235420">
        <w:t xml:space="preserve">в сумме </w:t>
      </w:r>
      <w:r w:rsidR="00BD1C4E">
        <w:t>215 003,5</w:t>
      </w:r>
      <w:r w:rsidR="00BD1C4E" w:rsidRPr="00235420">
        <w:t xml:space="preserve"> тыс. рублей, </w:t>
      </w:r>
      <w:r w:rsidR="00BD1C4E">
        <w:t>что составляет 19,0</w:t>
      </w:r>
      <w:r w:rsidR="00BD1C4E" w:rsidRPr="00235420">
        <w:t>%</w:t>
      </w:r>
      <w:r w:rsidR="00BD1C4E">
        <w:t xml:space="preserve"> к уточненному годовому плану</w:t>
      </w:r>
      <w:r w:rsidR="00BD1C4E" w:rsidRPr="00235420">
        <w:t>.</w:t>
      </w:r>
      <w:r w:rsidR="00686B6A" w:rsidRPr="00686B6A">
        <w:t xml:space="preserve"> </w:t>
      </w:r>
      <w:r w:rsidR="00686B6A">
        <w:t xml:space="preserve"> </w:t>
      </w:r>
    </w:p>
    <w:p w:rsidR="00686B6A" w:rsidRDefault="00686B6A" w:rsidP="002C13CF">
      <w:pPr>
        <w:ind w:firstLine="709"/>
        <w:jc w:val="both"/>
      </w:pPr>
      <w:r>
        <w:rPr>
          <w:i/>
        </w:rPr>
        <w:t>Н</w:t>
      </w:r>
      <w:r w:rsidR="00BD1C4E" w:rsidRPr="00040B88">
        <w:rPr>
          <w:i/>
        </w:rPr>
        <w:t>алоговые доходы</w:t>
      </w:r>
      <w:r w:rsidR="00BD1C4E" w:rsidRPr="00235420">
        <w:rPr>
          <w:i/>
        </w:rPr>
        <w:t xml:space="preserve"> </w:t>
      </w:r>
      <w:r w:rsidR="00BD1C4E" w:rsidRPr="00235420">
        <w:t xml:space="preserve">исполнены в сумме  </w:t>
      </w:r>
      <w:r w:rsidR="00BD1C4E">
        <w:t xml:space="preserve">58 911,5 </w:t>
      </w:r>
      <w:r w:rsidR="00BD1C4E" w:rsidRPr="00235420">
        <w:t>тыс. рублей,</w:t>
      </w:r>
      <w:r w:rsidR="00BD1C4E">
        <w:t xml:space="preserve"> что составляет</w:t>
      </w:r>
      <w:r w:rsidR="00BD1C4E" w:rsidRPr="00235420">
        <w:t xml:space="preserve"> </w:t>
      </w:r>
      <w:r w:rsidR="00BD1C4E">
        <w:t>15,6</w:t>
      </w:r>
      <w:r w:rsidR="00BD1C4E" w:rsidRPr="00235420">
        <w:t>% к годовому плану</w:t>
      </w:r>
      <w:r w:rsidR="00BD1C4E">
        <w:t xml:space="preserve">, </w:t>
      </w:r>
      <w:r>
        <w:t xml:space="preserve">и </w:t>
      </w:r>
      <w:r w:rsidR="00BD1C4E">
        <w:t>с небольшим ростом к аналогичному периоду прошлого года</w:t>
      </w:r>
      <w:r>
        <w:t xml:space="preserve"> </w:t>
      </w:r>
      <w:r w:rsidR="00BD1C4E">
        <w:t xml:space="preserve">-100,9%.  </w:t>
      </w:r>
    </w:p>
    <w:p w:rsidR="00BD1C4E" w:rsidRDefault="00BD1C4E" w:rsidP="002C13CF">
      <w:pPr>
        <w:ind w:firstLine="709"/>
        <w:jc w:val="both"/>
      </w:pPr>
      <w:r w:rsidRPr="00040B88">
        <w:rPr>
          <w:i/>
        </w:rPr>
        <w:t>Неналоговые доходы</w:t>
      </w:r>
      <w:r w:rsidRPr="00235420">
        <w:t xml:space="preserve"> исполнены в сумме </w:t>
      </w:r>
      <w:r>
        <w:t xml:space="preserve">3 372,3 </w:t>
      </w:r>
      <w:r w:rsidRPr="00235420">
        <w:t xml:space="preserve">тыс. рублей, или на </w:t>
      </w:r>
      <w:r>
        <w:t>21,8</w:t>
      </w:r>
      <w:r w:rsidRPr="00235420">
        <w:t>% к годовому плану</w:t>
      </w:r>
      <w:r>
        <w:t>, с ростом к аналогичному периоду прошлого года 104,7%.</w:t>
      </w:r>
    </w:p>
    <w:p w:rsidR="00686B6A" w:rsidRDefault="00686B6A" w:rsidP="002C13CF">
      <w:pPr>
        <w:ind w:firstLine="709"/>
        <w:jc w:val="both"/>
      </w:pPr>
      <w:r>
        <w:t>В общей сумме н</w:t>
      </w:r>
      <w:r w:rsidRPr="00686B6A">
        <w:t>алоговы</w:t>
      </w:r>
      <w:r>
        <w:t>х</w:t>
      </w:r>
      <w:r w:rsidRPr="00686B6A">
        <w:t xml:space="preserve"> и неналоговые доходы </w:t>
      </w:r>
      <w:r>
        <w:t xml:space="preserve">поступило </w:t>
      </w:r>
      <w:r w:rsidRPr="00686B6A">
        <w:t>62 283,8 тыс. рублей, 15,8% к уточненному годовому плану</w:t>
      </w:r>
      <w:r w:rsidR="00836047">
        <w:t>, с ростом к прошлому году 101,1%</w:t>
      </w:r>
      <w:r w:rsidRPr="00686B6A">
        <w:t>.</w:t>
      </w:r>
    </w:p>
    <w:p w:rsidR="00A92609" w:rsidRDefault="00A92609" w:rsidP="002C13CF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1559"/>
        <w:gridCol w:w="1701"/>
        <w:gridCol w:w="1417"/>
        <w:gridCol w:w="1241"/>
      </w:tblGrid>
      <w:tr w:rsidR="00C34997" w:rsidRPr="007A64B2" w:rsidTr="00A92609">
        <w:tc>
          <w:tcPr>
            <w:tcW w:w="3085" w:type="dxa"/>
          </w:tcPr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Поступление доходов</w:t>
            </w:r>
          </w:p>
        </w:tc>
        <w:tc>
          <w:tcPr>
            <w:tcW w:w="1418" w:type="dxa"/>
          </w:tcPr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Факт</w:t>
            </w:r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на 01.0</w:t>
            </w:r>
            <w:r w:rsidR="00771712">
              <w:rPr>
                <w:b/>
                <w:sz w:val="20"/>
                <w:szCs w:val="20"/>
              </w:rPr>
              <w:t>4</w:t>
            </w:r>
            <w:r w:rsidRPr="00E828F1">
              <w:rPr>
                <w:b/>
                <w:sz w:val="20"/>
                <w:szCs w:val="20"/>
              </w:rPr>
              <w:t>.2025</w:t>
            </w:r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</w:tcPr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Уточненный годовой план</w:t>
            </w:r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на 2026 год</w:t>
            </w:r>
          </w:p>
        </w:tc>
        <w:tc>
          <w:tcPr>
            <w:tcW w:w="1701" w:type="dxa"/>
          </w:tcPr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Факт</w:t>
            </w:r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на 01.04.2026</w:t>
            </w:r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(тыс. руб</w:t>
            </w:r>
            <w:r w:rsidR="003402B2">
              <w:rPr>
                <w:b/>
                <w:sz w:val="20"/>
                <w:szCs w:val="20"/>
              </w:rPr>
              <w:t>.</w:t>
            </w:r>
            <w:r w:rsidRPr="00E828F1">
              <w:rPr>
                <w:b/>
                <w:sz w:val="20"/>
                <w:szCs w:val="20"/>
              </w:rPr>
              <w:t>)</w:t>
            </w:r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 xml:space="preserve">% исполнения к </w:t>
            </w:r>
            <w:proofErr w:type="gramStart"/>
            <w:r w:rsidRPr="00E828F1">
              <w:rPr>
                <w:b/>
                <w:sz w:val="20"/>
                <w:szCs w:val="20"/>
              </w:rPr>
              <w:t>уточненному</w:t>
            </w:r>
            <w:proofErr w:type="gramEnd"/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годовому</w:t>
            </w:r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плану</w:t>
            </w:r>
            <w:proofErr w:type="gramStart"/>
            <w:r w:rsidRPr="00E828F1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41" w:type="dxa"/>
          </w:tcPr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Темп роста</w:t>
            </w:r>
          </w:p>
          <w:p w:rsidR="007A64B2" w:rsidRPr="00E828F1" w:rsidRDefault="00A92609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ф</w:t>
            </w:r>
            <w:r w:rsidR="007A64B2" w:rsidRPr="00E828F1">
              <w:rPr>
                <w:b/>
                <w:sz w:val="20"/>
                <w:szCs w:val="20"/>
              </w:rPr>
              <w:t>акта</w:t>
            </w:r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2026 к 2025</w:t>
            </w:r>
          </w:p>
          <w:p w:rsidR="007A64B2" w:rsidRPr="00E828F1" w:rsidRDefault="007A64B2" w:rsidP="007A64B2">
            <w:pPr>
              <w:jc w:val="center"/>
              <w:rPr>
                <w:b/>
                <w:sz w:val="20"/>
                <w:szCs w:val="20"/>
              </w:rPr>
            </w:pPr>
            <w:r w:rsidRPr="00E828F1">
              <w:rPr>
                <w:b/>
                <w:sz w:val="20"/>
                <w:szCs w:val="20"/>
              </w:rPr>
              <w:t>(%)</w:t>
            </w:r>
          </w:p>
        </w:tc>
      </w:tr>
      <w:tr w:rsidR="00C34997" w:rsidRPr="007A64B2" w:rsidTr="00A92609">
        <w:tc>
          <w:tcPr>
            <w:tcW w:w="3085" w:type="dxa"/>
          </w:tcPr>
          <w:p w:rsidR="003B6A3F" w:rsidRPr="00AA6193" w:rsidRDefault="003B6A3F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418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44 618,8</w:t>
            </w:r>
          </w:p>
        </w:tc>
        <w:tc>
          <w:tcPr>
            <w:tcW w:w="1559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293</w:t>
            </w:r>
            <w:r w:rsidR="00DC430E">
              <w:rPr>
                <w:sz w:val="20"/>
                <w:szCs w:val="20"/>
              </w:rPr>
              <w:t xml:space="preserve"> </w:t>
            </w:r>
            <w:r w:rsidRPr="00AA6193">
              <w:rPr>
                <w:sz w:val="20"/>
                <w:szCs w:val="20"/>
              </w:rPr>
              <w:t>449,2</w:t>
            </w:r>
          </w:p>
        </w:tc>
        <w:tc>
          <w:tcPr>
            <w:tcW w:w="1701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47 383,1</w:t>
            </w:r>
          </w:p>
        </w:tc>
        <w:tc>
          <w:tcPr>
            <w:tcW w:w="1417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16,1</w:t>
            </w:r>
          </w:p>
        </w:tc>
        <w:tc>
          <w:tcPr>
            <w:tcW w:w="1241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106,2</w:t>
            </w:r>
          </w:p>
        </w:tc>
      </w:tr>
      <w:tr w:rsidR="00C34997" w:rsidRPr="007A64B2" w:rsidTr="00A92609">
        <w:tc>
          <w:tcPr>
            <w:tcW w:w="3085" w:type="dxa"/>
          </w:tcPr>
          <w:p w:rsidR="003B6A3F" w:rsidRPr="00AA6193" w:rsidRDefault="003B6A3F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 Акцизы на нефтепродукты </w:t>
            </w:r>
          </w:p>
        </w:tc>
        <w:tc>
          <w:tcPr>
            <w:tcW w:w="1418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5 300,3</w:t>
            </w:r>
          </w:p>
        </w:tc>
        <w:tc>
          <w:tcPr>
            <w:tcW w:w="1559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24 762,6</w:t>
            </w:r>
          </w:p>
        </w:tc>
        <w:tc>
          <w:tcPr>
            <w:tcW w:w="1701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5 425,2</w:t>
            </w:r>
          </w:p>
        </w:tc>
        <w:tc>
          <w:tcPr>
            <w:tcW w:w="1417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21,9</w:t>
            </w:r>
          </w:p>
        </w:tc>
        <w:tc>
          <w:tcPr>
            <w:tcW w:w="1241" w:type="dxa"/>
            <w:vAlign w:val="center"/>
          </w:tcPr>
          <w:p w:rsidR="003B6A3F" w:rsidRPr="00AA6193" w:rsidRDefault="003B6A3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102,4</w:t>
            </w:r>
          </w:p>
        </w:tc>
      </w:tr>
      <w:tr w:rsidR="001642F2" w:rsidRPr="007A64B2" w:rsidTr="00A92609">
        <w:tc>
          <w:tcPr>
            <w:tcW w:w="3085" w:type="dxa"/>
          </w:tcPr>
          <w:p w:rsidR="00D65515" w:rsidRPr="00AA6193" w:rsidRDefault="00D65515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Налог, взимаемый по упрощенной системе налогообложения </w:t>
            </w:r>
          </w:p>
        </w:tc>
        <w:tc>
          <w:tcPr>
            <w:tcW w:w="1418" w:type="dxa"/>
            <w:vAlign w:val="center"/>
          </w:tcPr>
          <w:p w:rsidR="00D65515" w:rsidRPr="00AA6193" w:rsidRDefault="00D65515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1 395,8</w:t>
            </w:r>
          </w:p>
        </w:tc>
        <w:tc>
          <w:tcPr>
            <w:tcW w:w="1559" w:type="dxa"/>
            <w:vAlign w:val="center"/>
          </w:tcPr>
          <w:p w:rsidR="00D65515" w:rsidRPr="00AA6193" w:rsidRDefault="00D65515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21 189,3</w:t>
            </w:r>
          </w:p>
        </w:tc>
        <w:tc>
          <w:tcPr>
            <w:tcW w:w="1701" w:type="dxa"/>
            <w:vAlign w:val="center"/>
          </w:tcPr>
          <w:p w:rsidR="00D65515" w:rsidRPr="00DC430E" w:rsidRDefault="00D65515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1581,8</w:t>
            </w:r>
          </w:p>
        </w:tc>
        <w:tc>
          <w:tcPr>
            <w:tcW w:w="1417" w:type="dxa"/>
            <w:vAlign w:val="center"/>
          </w:tcPr>
          <w:p w:rsidR="00D65515" w:rsidRPr="00AA6193" w:rsidRDefault="00D65515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7,5</w:t>
            </w:r>
          </w:p>
        </w:tc>
        <w:tc>
          <w:tcPr>
            <w:tcW w:w="1241" w:type="dxa"/>
            <w:vAlign w:val="center"/>
          </w:tcPr>
          <w:p w:rsidR="00D65515" w:rsidRPr="00AA6193" w:rsidRDefault="00D65515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113,3</w:t>
            </w:r>
          </w:p>
        </w:tc>
      </w:tr>
      <w:tr w:rsidR="00C34997" w:rsidRPr="007A64B2" w:rsidTr="00A92609">
        <w:tc>
          <w:tcPr>
            <w:tcW w:w="3085" w:type="dxa"/>
          </w:tcPr>
          <w:p w:rsidR="002605E4" w:rsidRPr="00AA6193" w:rsidRDefault="002605E4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Единый налог на вмененный доход</w:t>
            </w:r>
          </w:p>
        </w:tc>
        <w:tc>
          <w:tcPr>
            <w:tcW w:w="1418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10,0</w:t>
            </w:r>
          </w:p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05E4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  <w:p w:rsidR="00DC430E" w:rsidRPr="00AA6193" w:rsidRDefault="00DC430E" w:rsidP="00A926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8,2</w:t>
            </w:r>
          </w:p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82,0</w:t>
            </w:r>
          </w:p>
        </w:tc>
      </w:tr>
      <w:tr w:rsidR="00C34997" w:rsidRPr="007A64B2" w:rsidTr="00A92609">
        <w:tc>
          <w:tcPr>
            <w:tcW w:w="3085" w:type="dxa"/>
          </w:tcPr>
          <w:p w:rsidR="002605E4" w:rsidRPr="00AA6193" w:rsidRDefault="002605E4" w:rsidP="00AA6193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618,8</w:t>
            </w:r>
          </w:p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05E4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</w:t>
            </w:r>
            <w:r w:rsidR="00771712">
              <w:rPr>
                <w:sz w:val="20"/>
                <w:szCs w:val="20"/>
              </w:rPr>
              <w:t xml:space="preserve"> </w:t>
            </w:r>
            <w:r w:rsidRPr="00AA6193">
              <w:rPr>
                <w:sz w:val="20"/>
                <w:szCs w:val="20"/>
              </w:rPr>
              <w:t>829,0</w:t>
            </w:r>
          </w:p>
          <w:p w:rsidR="00E53D2B" w:rsidRPr="00AA6193" w:rsidRDefault="00E53D2B" w:rsidP="00A926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1</w:t>
            </w:r>
            <w:r w:rsidR="00771712">
              <w:rPr>
                <w:sz w:val="20"/>
                <w:szCs w:val="20"/>
              </w:rPr>
              <w:t xml:space="preserve"> </w:t>
            </w:r>
            <w:r w:rsidRPr="00DC430E">
              <w:rPr>
                <w:sz w:val="20"/>
                <w:szCs w:val="20"/>
              </w:rPr>
              <w:t>165,60</w:t>
            </w:r>
          </w:p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</w:p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63,7</w:t>
            </w:r>
          </w:p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188,4</w:t>
            </w:r>
          </w:p>
        </w:tc>
      </w:tr>
      <w:tr w:rsidR="00C34997" w:rsidRPr="007A64B2" w:rsidTr="00A92609">
        <w:tc>
          <w:tcPr>
            <w:tcW w:w="3085" w:type="dxa"/>
          </w:tcPr>
          <w:p w:rsidR="002605E4" w:rsidRPr="00AA6193" w:rsidRDefault="002605E4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418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1 830,9</w:t>
            </w:r>
          </w:p>
        </w:tc>
        <w:tc>
          <w:tcPr>
            <w:tcW w:w="1559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475,1</w:t>
            </w:r>
          </w:p>
        </w:tc>
        <w:tc>
          <w:tcPr>
            <w:tcW w:w="1701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-277,1</w:t>
            </w:r>
          </w:p>
        </w:tc>
        <w:tc>
          <w:tcPr>
            <w:tcW w:w="1417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-58,3</w:t>
            </w:r>
          </w:p>
        </w:tc>
        <w:tc>
          <w:tcPr>
            <w:tcW w:w="1241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свыше200</w:t>
            </w:r>
          </w:p>
        </w:tc>
      </w:tr>
      <w:tr w:rsidR="00C34997" w:rsidRPr="007A64B2" w:rsidTr="00A92609">
        <w:tc>
          <w:tcPr>
            <w:tcW w:w="3085" w:type="dxa"/>
          </w:tcPr>
          <w:p w:rsidR="002605E4" w:rsidRPr="00AA6193" w:rsidRDefault="002605E4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1418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904,9</w:t>
            </w:r>
          </w:p>
        </w:tc>
        <w:tc>
          <w:tcPr>
            <w:tcW w:w="1559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8 528,0</w:t>
            </w:r>
          </w:p>
        </w:tc>
        <w:tc>
          <w:tcPr>
            <w:tcW w:w="1701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354,7</w:t>
            </w:r>
          </w:p>
        </w:tc>
        <w:tc>
          <w:tcPr>
            <w:tcW w:w="1417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4,2</w:t>
            </w:r>
          </w:p>
        </w:tc>
        <w:tc>
          <w:tcPr>
            <w:tcW w:w="1241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39,2</w:t>
            </w:r>
          </w:p>
        </w:tc>
      </w:tr>
      <w:tr w:rsidR="00C34997" w:rsidRPr="007A64B2" w:rsidTr="00A92609">
        <w:tc>
          <w:tcPr>
            <w:tcW w:w="3085" w:type="dxa"/>
            <w:vAlign w:val="bottom"/>
          </w:tcPr>
          <w:p w:rsidR="002605E4" w:rsidRPr="00AA6193" w:rsidRDefault="002605E4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Земельный налог с юридических лиц </w:t>
            </w:r>
          </w:p>
        </w:tc>
        <w:tc>
          <w:tcPr>
            <w:tcW w:w="1418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1</w:t>
            </w:r>
            <w:r w:rsidR="00771712">
              <w:rPr>
                <w:sz w:val="20"/>
                <w:szCs w:val="20"/>
              </w:rPr>
              <w:t xml:space="preserve"> </w:t>
            </w:r>
            <w:r w:rsidRPr="00DC430E">
              <w:rPr>
                <w:sz w:val="20"/>
                <w:szCs w:val="20"/>
              </w:rPr>
              <w:t>862,7</w:t>
            </w:r>
          </w:p>
        </w:tc>
        <w:tc>
          <w:tcPr>
            <w:tcW w:w="1559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8</w:t>
            </w:r>
            <w:r w:rsidR="00771712">
              <w:rPr>
                <w:sz w:val="20"/>
                <w:szCs w:val="20"/>
              </w:rPr>
              <w:t xml:space="preserve"> </w:t>
            </w:r>
            <w:r w:rsidRPr="00AA6193">
              <w:rPr>
                <w:sz w:val="20"/>
                <w:szCs w:val="20"/>
              </w:rPr>
              <w:t>452,0</w:t>
            </w:r>
          </w:p>
        </w:tc>
        <w:tc>
          <w:tcPr>
            <w:tcW w:w="1701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1</w:t>
            </w:r>
            <w:r w:rsidR="00771712">
              <w:rPr>
                <w:sz w:val="20"/>
                <w:szCs w:val="20"/>
              </w:rPr>
              <w:t xml:space="preserve"> </w:t>
            </w:r>
            <w:r w:rsidRPr="00DC430E">
              <w:rPr>
                <w:sz w:val="20"/>
                <w:szCs w:val="20"/>
              </w:rPr>
              <w:t>378,4</w:t>
            </w:r>
          </w:p>
        </w:tc>
        <w:tc>
          <w:tcPr>
            <w:tcW w:w="1417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16,3</w:t>
            </w:r>
          </w:p>
        </w:tc>
        <w:tc>
          <w:tcPr>
            <w:tcW w:w="1241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74,0</w:t>
            </w:r>
          </w:p>
        </w:tc>
      </w:tr>
      <w:tr w:rsidR="00C34997" w:rsidRPr="007A64B2" w:rsidTr="00A92609">
        <w:tc>
          <w:tcPr>
            <w:tcW w:w="3085" w:type="dxa"/>
            <w:vAlign w:val="bottom"/>
          </w:tcPr>
          <w:p w:rsidR="002605E4" w:rsidRPr="00AA6193" w:rsidRDefault="002605E4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lastRenderedPageBreak/>
              <w:t xml:space="preserve">Земельный налог с физических лиц </w:t>
            </w:r>
          </w:p>
        </w:tc>
        <w:tc>
          <w:tcPr>
            <w:tcW w:w="1418" w:type="dxa"/>
            <w:vAlign w:val="center"/>
          </w:tcPr>
          <w:p w:rsidR="002605E4" w:rsidRPr="00771712" w:rsidRDefault="002605E4" w:rsidP="00A92609">
            <w:pPr>
              <w:jc w:val="right"/>
              <w:rPr>
                <w:sz w:val="20"/>
                <w:szCs w:val="20"/>
              </w:rPr>
            </w:pPr>
            <w:r w:rsidRPr="00771712">
              <w:rPr>
                <w:sz w:val="20"/>
                <w:szCs w:val="20"/>
              </w:rPr>
              <w:t>677,7</w:t>
            </w:r>
          </w:p>
        </w:tc>
        <w:tc>
          <w:tcPr>
            <w:tcW w:w="1559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13</w:t>
            </w:r>
            <w:r w:rsidR="00771712">
              <w:rPr>
                <w:sz w:val="20"/>
                <w:szCs w:val="20"/>
              </w:rPr>
              <w:t xml:space="preserve"> </w:t>
            </w:r>
            <w:r w:rsidRPr="00AA6193">
              <w:rPr>
                <w:sz w:val="20"/>
                <w:szCs w:val="20"/>
              </w:rPr>
              <w:t>720,4</w:t>
            </w:r>
          </w:p>
        </w:tc>
        <w:tc>
          <w:tcPr>
            <w:tcW w:w="1701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474,4</w:t>
            </w:r>
          </w:p>
        </w:tc>
        <w:tc>
          <w:tcPr>
            <w:tcW w:w="1417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3,5</w:t>
            </w:r>
          </w:p>
        </w:tc>
        <w:tc>
          <w:tcPr>
            <w:tcW w:w="1241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70,0</w:t>
            </w:r>
          </w:p>
        </w:tc>
      </w:tr>
      <w:tr w:rsidR="00C34997" w:rsidRPr="007A64B2" w:rsidTr="00A92609">
        <w:tc>
          <w:tcPr>
            <w:tcW w:w="3085" w:type="dxa"/>
          </w:tcPr>
          <w:p w:rsidR="002605E4" w:rsidRPr="00AA6193" w:rsidRDefault="002605E4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:rsidR="002605E4" w:rsidRPr="00771712" w:rsidRDefault="002605E4" w:rsidP="00771712">
            <w:pPr>
              <w:jc w:val="right"/>
              <w:rPr>
                <w:sz w:val="20"/>
                <w:szCs w:val="20"/>
              </w:rPr>
            </w:pPr>
            <w:r w:rsidRPr="00771712">
              <w:rPr>
                <w:sz w:val="20"/>
                <w:szCs w:val="20"/>
              </w:rPr>
              <w:t>1 185,7</w:t>
            </w:r>
          </w:p>
        </w:tc>
        <w:tc>
          <w:tcPr>
            <w:tcW w:w="1559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5</w:t>
            </w:r>
            <w:r w:rsidR="00771712">
              <w:rPr>
                <w:sz w:val="20"/>
                <w:szCs w:val="20"/>
              </w:rPr>
              <w:t xml:space="preserve"> </w:t>
            </w:r>
            <w:r w:rsidRPr="00AA6193">
              <w:rPr>
                <w:sz w:val="20"/>
                <w:szCs w:val="20"/>
              </w:rPr>
              <w:t>312,3</w:t>
            </w:r>
          </w:p>
        </w:tc>
        <w:tc>
          <w:tcPr>
            <w:tcW w:w="1701" w:type="dxa"/>
            <w:vAlign w:val="center"/>
          </w:tcPr>
          <w:p w:rsidR="002605E4" w:rsidRPr="00DC430E" w:rsidRDefault="002605E4" w:rsidP="00A92609">
            <w:pPr>
              <w:jc w:val="right"/>
              <w:rPr>
                <w:sz w:val="20"/>
                <w:szCs w:val="20"/>
              </w:rPr>
            </w:pPr>
            <w:r w:rsidRPr="00DC430E">
              <w:rPr>
                <w:sz w:val="20"/>
                <w:szCs w:val="20"/>
              </w:rPr>
              <w:t>1 417,2</w:t>
            </w:r>
          </w:p>
        </w:tc>
        <w:tc>
          <w:tcPr>
            <w:tcW w:w="1417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26,7</w:t>
            </w:r>
          </w:p>
        </w:tc>
        <w:tc>
          <w:tcPr>
            <w:tcW w:w="1241" w:type="dxa"/>
            <w:vAlign w:val="center"/>
          </w:tcPr>
          <w:p w:rsidR="002605E4" w:rsidRPr="00AA6193" w:rsidRDefault="002605E4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119,5</w:t>
            </w:r>
          </w:p>
        </w:tc>
      </w:tr>
      <w:tr w:rsidR="001642F2" w:rsidRPr="007A64B2" w:rsidTr="00A92609">
        <w:tc>
          <w:tcPr>
            <w:tcW w:w="3085" w:type="dxa"/>
          </w:tcPr>
          <w:p w:rsidR="00D65515" w:rsidRPr="00C92158" w:rsidRDefault="00D65515" w:rsidP="00A92609">
            <w:pPr>
              <w:jc w:val="both"/>
              <w:rPr>
                <w:b/>
                <w:sz w:val="20"/>
                <w:szCs w:val="20"/>
              </w:rPr>
            </w:pPr>
            <w:r w:rsidRPr="00C92158">
              <w:rPr>
                <w:b/>
                <w:sz w:val="20"/>
                <w:szCs w:val="20"/>
              </w:rPr>
              <w:t xml:space="preserve">Итого налоговые доходы </w:t>
            </w:r>
          </w:p>
        </w:tc>
        <w:tc>
          <w:tcPr>
            <w:tcW w:w="1418" w:type="dxa"/>
            <w:vAlign w:val="center"/>
          </w:tcPr>
          <w:p w:rsidR="00D65515" w:rsidRPr="00C92158" w:rsidRDefault="00D65515" w:rsidP="00A92609">
            <w:pPr>
              <w:jc w:val="right"/>
              <w:rPr>
                <w:b/>
                <w:sz w:val="20"/>
                <w:szCs w:val="20"/>
              </w:rPr>
            </w:pPr>
            <w:r w:rsidRPr="00C92158">
              <w:rPr>
                <w:b/>
                <w:sz w:val="20"/>
                <w:szCs w:val="20"/>
              </w:rPr>
              <w:t>58 405,6</w:t>
            </w:r>
          </w:p>
        </w:tc>
        <w:tc>
          <w:tcPr>
            <w:tcW w:w="1559" w:type="dxa"/>
            <w:vAlign w:val="center"/>
          </w:tcPr>
          <w:p w:rsidR="00D65515" w:rsidRPr="00C92158" w:rsidRDefault="00D65515" w:rsidP="00A92609">
            <w:pPr>
              <w:jc w:val="right"/>
              <w:rPr>
                <w:b/>
                <w:sz w:val="20"/>
                <w:szCs w:val="20"/>
              </w:rPr>
            </w:pPr>
            <w:r w:rsidRPr="00C92158">
              <w:rPr>
                <w:b/>
                <w:sz w:val="20"/>
                <w:szCs w:val="20"/>
              </w:rPr>
              <w:t>377</w:t>
            </w:r>
            <w:r w:rsidR="00771712" w:rsidRPr="00C92158">
              <w:rPr>
                <w:b/>
                <w:sz w:val="20"/>
                <w:szCs w:val="20"/>
              </w:rPr>
              <w:t xml:space="preserve"> </w:t>
            </w:r>
            <w:r w:rsidRPr="00C92158">
              <w:rPr>
                <w:b/>
                <w:sz w:val="20"/>
                <w:szCs w:val="20"/>
              </w:rPr>
              <w:t>718,2</w:t>
            </w:r>
          </w:p>
        </w:tc>
        <w:tc>
          <w:tcPr>
            <w:tcW w:w="1701" w:type="dxa"/>
            <w:vAlign w:val="center"/>
          </w:tcPr>
          <w:p w:rsidR="00D65515" w:rsidRPr="00C92158" w:rsidRDefault="00D65515" w:rsidP="00A92609">
            <w:pPr>
              <w:jc w:val="right"/>
              <w:rPr>
                <w:b/>
                <w:sz w:val="20"/>
                <w:szCs w:val="20"/>
              </w:rPr>
            </w:pPr>
            <w:r w:rsidRPr="00C92158">
              <w:rPr>
                <w:b/>
                <w:sz w:val="20"/>
                <w:szCs w:val="20"/>
              </w:rPr>
              <w:t>58 911,5</w:t>
            </w:r>
          </w:p>
        </w:tc>
        <w:tc>
          <w:tcPr>
            <w:tcW w:w="1417" w:type="dxa"/>
            <w:vAlign w:val="center"/>
          </w:tcPr>
          <w:p w:rsidR="00D65515" w:rsidRPr="00C92158" w:rsidRDefault="00D65515" w:rsidP="00A92609">
            <w:pPr>
              <w:jc w:val="right"/>
              <w:rPr>
                <w:b/>
                <w:sz w:val="20"/>
                <w:szCs w:val="20"/>
              </w:rPr>
            </w:pPr>
            <w:r w:rsidRPr="00C92158">
              <w:rPr>
                <w:b/>
                <w:sz w:val="20"/>
                <w:szCs w:val="20"/>
              </w:rPr>
              <w:t>15,6</w:t>
            </w:r>
          </w:p>
        </w:tc>
        <w:tc>
          <w:tcPr>
            <w:tcW w:w="1241" w:type="dxa"/>
            <w:vAlign w:val="center"/>
          </w:tcPr>
          <w:p w:rsidR="00D65515" w:rsidRPr="00C92158" w:rsidRDefault="00D65515" w:rsidP="00A92609">
            <w:pPr>
              <w:jc w:val="right"/>
              <w:rPr>
                <w:b/>
                <w:sz w:val="20"/>
                <w:szCs w:val="20"/>
              </w:rPr>
            </w:pPr>
            <w:r w:rsidRPr="00C92158">
              <w:rPr>
                <w:b/>
                <w:sz w:val="20"/>
                <w:szCs w:val="20"/>
              </w:rPr>
              <w:t>100,9</w:t>
            </w:r>
          </w:p>
        </w:tc>
      </w:tr>
      <w:tr w:rsidR="001642F2" w:rsidRPr="007A64B2" w:rsidTr="00A92609">
        <w:tc>
          <w:tcPr>
            <w:tcW w:w="3085" w:type="dxa"/>
          </w:tcPr>
          <w:p w:rsidR="00AB4747" w:rsidRPr="00AA6193" w:rsidRDefault="00AB4747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Дивиденды </w:t>
            </w:r>
          </w:p>
        </w:tc>
        <w:tc>
          <w:tcPr>
            <w:tcW w:w="1418" w:type="dxa"/>
            <w:vAlign w:val="center"/>
          </w:tcPr>
          <w:p w:rsidR="00AB4747" w:rsidRPr="00AA6193" w:rsidRDefault="00AB4747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131,0</w:t>
            </w:r>
          </w:p>
        </w:tc>
        <w:tc>
          <w:tcPr>
            <w:tcW w:w="1559" w:type="dxa"/>
            <w:vAlign w:val="center"/>
          </w:tcPr>
          <w:p w:rsidR="00AB4747" w:rsidRPr="00AA6193" w:rsidRDefault="00AB4747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135,0</w:t>
            </w:r>
          </w:p>
        </w:tc>
        <w:tc>
          <w:tcPr>
            <w:tcW w:w="1701" w:type="dxa"/>
            <w:vAlign w:val="center"/>
          </w:tcPr>
          <w:p w:rsidR="00AB4747" w:rsidRPr="00AA6193" w:rsidRDefault="00AB4747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B4747" w:rsidRPr="00AA6193" w:rsidRDefault="00AB4747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AB4747" w:rsidRPr="00AA6193" w:rsidRDefault="00AB4747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</w:tr>
      <w:tr w:rsidR="001642F2" w:rsidRPr="007A64B2" w:rsidTr="00A92609">
        <w:tc>
          <w:tcPr>
            <w:tcW w:w="3085" w:type="dxa"/>
          </w:tcPr>
          <w:p w:rsidR="00A85878" w:rsidRPr="00AA6193" w:rsidRDefault="00A85878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Доходы от сдачи в аренду имущества </w:t>
            </w:r>
          </w:p>
        </w:tc>
        <w:tc>
          <w:tcPr>
            <w:tcW w:w="1418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398,4</w:t>
            </w:r>
          </w:p>
        </w:tc>
        <w:tc>
          <w:tcPr>
            <w:tcW w:w="1559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</w:t>
            </w:r>
            <w:r w:rsidR="00C92158">
              <w:rPr>
                <w:sz w:val="20"/>
                <w:szCs w:val="20"/>
              </w:rPr>
              <w:t xml:space="preserve"> </w:t>
            </w:r>
            <w:r w:rsidRPr="00AA6193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458,3</w:t>
            </w:r>
          </w:p>
        </w:tc>
        <w:tc>
          <w:tcPr>
            <w:tcW w:w="1417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28,2</w:t>
            </w:r>
          </w:p>
        </w:tc>
        <w:tc>
          <w:tcPr>
            <w:tcW w:w="1241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115,0</w:t>
            </w:r>
          </w:p>
        </w:tc>
      </w:tr>
      <w:tr w:rsidR="001642F2" w:rsidRPr="007A64B2" w:rsidTr="00A92609">
        <w:tc>
          <w:tcPr>
            <w:tcW w:w="3085" w:type="dxa"/>
          </w:tcPr>
          <w:p w:rsidR="00A85878" w:rsidRPr="00AA6193" w:rsidRDefault="00A85878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Доходы от сдачи в аренду земельных участков </w:t>
            </w:r>
          </w:p>
        </w:tc>
        <w:tc>
          <w:tcPr>
            <w:tcW w:w="1418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1 116,8</w:t>
            </w:r>
          </w:p>
        </w:tc>
        <w:tc>
          <w:tcPr>
            <w:tcW w:w="1559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5</w:t>
            </w:r>
            <w:r w:rsidR="00C92158">
              <w:rPr>
                <w:sz w:val="20"/>
                <w:szCs w:val="20"/>
              </w:rPr>
              <w:t xml:space="preserve"> </w:t>
            </w:r>
            <w:r w:rsidRPr="00AA6193">
              <w:rPr>
                <w:sz w:val="20"/>
                <w:szCs w:val="20"/>
              </w:rPr>
              <w:t>025,0</w:t>
            </w:r>
          </w:p>
        </w:tc>
        <w:tc>
          <w:tcPr>
            <w:tcW w:w="1701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772,9</w:t>
            </w:r>
          </w:p>
        </w:tc>
        <w:tc>
          <w:tcPr>
            <w:tcW w:w="1417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15,4</w:t>
            </w:r>
          </w:p>
        </w:tc>
        <w:tc>
          <w:tcPr>
            <w:tcW w:w="1241" w:type="dxa"/>
            <w:vAlign w:val="center"/>
          </w:tcPr>
          <w:p w:rsidR="00A85878" w:rsidRPr="00AA6193" w:rsidRDefault="00A8587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69,2</w:t>
            </w:r>
          </w:p>
        </w:tc>
      </w:tr>
      <w:tr w:rsidR="001642F2" w:rsidRPr="007A64B2" w:rsidTr="00A92609">
        <w:tc>
          <w:tcPr>
            <w:tcW w:w="3085" w:type="dxa"/>
          </w:tcPr>
          <w:p w:rsidR="008F3E9C" w:rsidRPr="00AA6193" w:rsidRDefault="008F3E9C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Плата по соглашениям об установлении сервитута</w:t>
            </w:r>
          </w:p>
        </w:tc>
        <w:tc>
          <w:tcPr>
            <w:tcW w:w="1418" w:type="dxa"/>
            <w:vAlign w:val="center"/>
          </w:tcPr>
          <w:p w:rsidR="008F3E9C" w:rsidRPr="00AA6193" w:rsidRDefault="008F3E9C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8F3E9C" w:rsidRPr="00AA6193" w:rsidRDefault="008F3E9C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7,0</w:t>
            </w:r>
          </w:p>
        </w:tc>
        <w:tc>
          <w:tcPr>
            <w:tcW w:w="1701" w:type="dxa"/>
            <w:vAlign w:val="center"/>
          </w:tcPr>
          <w:p w:rsidR="008F3E9C" w:rsidRPr="00AA6193" w:rsidRDefault="008F3E9C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8F3E9C" w:rsidRPr="00AA6193" w:rsidRDefault="008F3E9C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8F3E9C" w:rsidRPr="00AA6193" w:rsidRDefault="008F3E9C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</w:tr>
      <w:tr w:rsidR="001642F2" w:rsidRPr="007A64B2" w:rsidTr="00A92609">
        <w:tc>
          <w:tcPr>
            <w:tcW w:w="3085" w:type="dxa"/>
          </w:tcPr>
          <w:p w:rsidR="005E04F8" w:rsidRPr="00AA6193" w:rsidRDefault="005E04F8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vAlign w:val="center"/>
          </w:tcPr>
          <w:p w:rsidR="005E04F8" w:rsidRPr="00AA6193" w:rsidRDefault="005E04F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320,8</w:t>
            </w:r>
          </w:p>
        </w:tc>
        <w:tc>
          <w:tcPr>
            <w:tcW w:w="1559" w:type="dxa"/>
            <w:vAlign w:val="center"/>
          </w:tcPr>
          <w:p w:rsidR="005E04F8" w:rsidRPr="00AA6193" w:rsidRDefault="005E04F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5E04F8" w:rsidRPr="00AA6193" w:rsidRDefault="005E04F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5E04F8" w:rsidRPr="00AA6193" w:rsidRDefault="005E04F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5E04F8" w:rsidRPr="00AA6193" w:rsidRDefault="005E04F8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</w:tr>
      <w:tr w:rsidR="001642F2" w:rsidRPr="007A64B2" w:rsidTr="00A92609">
        <w:tc>
          <w:tcPr>
            <w:tcW w:w="3085" w:type="dxa"/>
          </w:tcPr>
          <w:p w:rsidR="007D67C1" w:rsidRPr="00AA6193" w:rsidRDefault="007D67C1" w:rsidP="00AA6193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 муниципальных  округов</w:t>
            </w:r>
          </w:p>
        </w:tc>
        <w:tc>
          <w:tcPr>
            <w:tcW w:w="1418" w:type="dxa"/>
            <w:vAlign w:val="center"/>
          </w:tcPr>
          <w:p w:rsidR="007D67C1" w:rsidRPr="00AA6193" w:rsidRDefault="007D67C1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36,0</w:t>
            </w:r>
          </w:p>
        </w:tc>
        <w:tc>
          <w:tcPr>
            <w:tcW w:w="1559" w:type="dxa"/>
            <w:vAlign w:val="center"/>
          </w:tcPr>
          <w:p w:rsidR="007D67C1" w:rsidRPr="00AA6193" w:rsidRDefault="007D67C1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447,3</w:t>
            </w:r>
          </w:p>
        </w:tc>
        <w:tc>
          <w:tcPr>
            <w:tcW w:w="1701" w:type="dxa"/>
            <w:vAlign w:val="center"/>
          </w:tcPr>
          <w:p w:rsidR="007D67C1" w:rsidRPr="00AA6193" w:rsidRDefault="007D67C1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vAlign w:val="center"/>
          </w:tcPr>
          <w:p w:rsidR="007D67C1" w:rsidRPr="00AA6193" w:rsidRDefault="007D67C1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11,0</w:t>
            </w:r>
          </w:p>
        </w:tc>
        <w:tc>
          <w:tcPr>
            <w:tcW w:w="1241" w:type="dxa"/>
            <w:vAlign w:val="center"/>
          </w:tcPr>
          <w:p w:rsidR="007D67C1" w:rsidRPr="00AA6193" w:rsidRDefault="007D67C1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136,4</w:t>
            </w:r>
          </w:p>
        </w:tc>
      </w:tr>
      <w:tr w:rsidR="001642F2" w:rsidRPr="007A64B2" w:rsidTr="00A92609">
        <w:tc>
          <w:tcPr>
            <w:tcW w:w="3085" w:type="dxa"/>
          </w:tcPr>
          <w:p w:rsidR="0049314F" w:rsidRPr="00AA6193" w:rsidRDefault="0049314F" w:rsidP="00AA6193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418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138,0</w:t>
            </w:r>
          </w:p>
        </w:tc>
        <w:tc>
          <w:tcPr>
            <w:tcW w:w="1701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33,8</w:t>
            </w:r>
          </w:p>
        </w:tc>
        <w:tc>
          <w:tcPr>
            <w:tcW w:w="1417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24,5</w:t>
            </w:r>
          </w:p>
        </w:tc>
        <w:tc>
          <w:tcPr>
            <w:tcW w:w="1241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101,2</w:t>
            </w:r>
          </w:p>
        </w:tc>
      </w:tr>
      <w:tr w:rsidR="001642F2" w:rsidRPr="007A64B2" w:rsidTr="00A92609">
        <w:tc>
          <w:tcPr>
            <w:tcW w:w="3085" w:type="dxa"/>
          </w:tcPr>
          <w:p w:rsidR="0049314F" w:rsidRPr="00AA6193" w:rsidRDefault="0049314F" w:rsidP="00A92609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Доходы от продажи земельных участков </w:t>
            </w:r>
          </w:p>
        </w:tc>
        <w:tc>
          <w:tcPr>
            <w:tcW w:w="1418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1 080,8</w:t>
            </w:r>
          </w:p>
        </w:tc>
        <w:tc>
          <w:tcPr>
            <w:tcW w:w="1559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4 500,0</w:t>
            </w:r>
          </w:p>
        </w:tc>
        <w:tc>
          <w:tcPr>
            <w:tcW w:w="1701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689,2</w:t>
            </w:r>
          </w:p>
        </w:tc>
        <w:tc>
          <w:tcPr>
            <w:tcW w:w="1417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15,3</w:t>
            </w:r>
          </w:p>
        </w:tc>
        <w:tc>
          <w:tcPr>
            <w:tcW w:w="1241" w:type="dxa"/>
            <w:vAlign w:val="center"/>
          </w:tcPr>
          <w:p w:rsidR="0049314F" w:rsidRPr="00AA6193" w:rsidRDefault="0049314F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63,8</w:t>
            </w:r>
          </w:p>
        </w:tc>
      </w:tr>
      <w:tr w:rsidR="00A92609" w:rsidRPr="007A64B2" w:rsidTr="00A92609">
        <w:tc>
          <w:tcPr>
            <w:tcW w:w="3085" w:type="dxa"/>
          </w:tcPr>
          <w:p w:rsidR="00870869" w:rsidRPr="00AA6193" w:rsidRDefault="00870869" w:rsidP="00AA6193">
            <w:pPr>
              <w:jc w:val="both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 xml:space="preserve">Доходы от приватизации имущества </w:t>
            </w:r>
          </w:p>
        </w:tc>
        <w:tc>
          <w:tcPr>
            <w:tcW w:w="1418" w:type="dxa"/>
            <w:vAlign w:val="center"/>
          </w:tcPr>
          <w:p w:rsidR="00870869" w:rsidRPr="00AA6193" w:rsidRDefault="00870869" w:rsidP="00A92609">
            <w:pPr>
              <w:jc w:val="right"/>
              <w:rPr>
                <w:b/>
                <w:sz w:val="20"/>
                <w:szCs w:val="20"/>
              </w:rPr>
            </w:pPr>
          </w:p>
          <w:p w:rsidR="00870869" w:rsidRPr="00AA6193" w:rsidRDefault="00870869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  <w:p w:rsidR="00870869" w:rsidRPr="00AA6193" w:rsidRDefault="00870869" w:rsidP="00A9260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0869" w:rsidRPr="00AA6193" w:rsidRDefault="00870869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250,0</w:t>
            </w:r>
          </w:p>
        </w:tc>
        <w:tc>
          <w:tcPr>
            <w:tcW w:w="1701" w:type="dxa"/>
            <w:vAlign w:val="center"/>
          </w:tcPr>
          <w:p w:rsidR="00870869" w:rsidRPr="00AA6193" w:rsidRDefault="00870869" w:rsidP="00A92609">
            <w:pPr>
              <w:jc w:val="right"/>
              <w:rPr>
                <w:b/>
                <w:sz w:val="20"/>
                <w:szCs w:val="20"/>
              </w:rPr>
            </w:pPr>
          </w:p>
          <w:p w:rsidR="00870869" w:rsidRPr="00AA6193" w:rsidRDefault="00870869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  <w:p w:rsidR="00870869" w:rsidRPr="00AA6193" w:rsidRDefault="00870869" w:rsidP="00A9260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0869" w:rsidRPr="00AA6193" w:rsidRDefault="00870869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870869" w:rsidRPr="00AA6193" w:rsidRDefault="00870869" w:rsidP="00A92609">
            <w:pPr>
              <w:jc w:val="right"/>
              <w:rPr>
                <w:sz w:val="20"/>
                <w:szCs w:val="20"/>
              </w:rPr>
            </w:pPr>
            <w:r w:rsidRPr="00AA6193">
              <w:rPr>
                <w:sz w:val="20"/>
                <w:szCs w:val="20"/>
              </w:rPr>
              <w:t>0</w:t>
            </w:r>
          </w:p>
        </w:tc>
      </w:tr>
      <w:tr w:rsidR="001642F2" w:rsidRPr="007A64B2" w:rsidTr="00A92609">
        <w:tc>
          <w:tcPr>
            <w:tcW w:w="3085" w:type="dxa"/>
          </w:tcPr>
          <w:p w:rsidR="00693FB6" w:rsidRPr="00693FB6" w:rsidRDefault="00693FB6" w:rsidP="00A92609">
            <w:pPr>
              <w:jc w:val="both"/>
              <w:rPr>
                <w:sz w:val="20"/>
                <w:szCs w:val="20"/>
              </w:rPr>
            </w:pPr>
            <w:r w:rsidRPr="00693FB6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:rsidR="00693FB6" w:rsidRPr="00693FB6" w:rsidRDefault="00693FB6" w:rsidP="00A92609">
            <w:pPr>
              <w:jc w:val="right"/>
              <w:rPr>
                <w:sz w:val="20"/>
                <w:szCs w:val="20"/>
              </w:rPr>
            </w:pPr>
            <w:r w:rsidRPr="00693FB6">
              <w:rPr>
                <w:sz w:val="20"/>
                <w:szCs w:val="20"/>
              </w:rPr>
              <w:t>104,5</w:t>
            </w:r>
          </w:p>
        </w:tc>
        <w:tc>
          <w:tcPr>
            <w:tcW w:w="1559" w:type="dxa"/>
            <w:vAlign w:val="center"/>
          </w:tcPr>
          <w:p w:rsidR="00693FB6" w:rsidRPr="00693FB6" w:rsidRDefault="00693FB6" w:rsidP="00A92609">
            <w:pPr>
              <w:jc w:val="right"/>
              <w:rPr>
                <w:sz w:val="20"/>
                <w:szCs w:val="20"/>
              </w:rPr>
            </w:pPr>
            <w:r w:rsidRPr="00693FB6">
              <w:rPr>
                <w:sz w:val="20"/>
                <w:szCs w:val="20"/>
              </w:rPr>
              <w:t>951,3</w:t>
            </w:r>
          </w:p>
        </w:tc>
        <w:tc>
          <w:tcPr>
            <w:tcW w:w="1701" w:type="dxa"/>
            <w:vAlign w:val="center"/>
          </w:tcPr>
          <w:p w:rsidR="00693FB6" w:rsidRPr="00693FB6" w:rsidRDefault="00693FB6" w:rsidP="00A92609">
            <w:pPr>
              <w:jc w:val="right"/>
              <w:rPr>
                <w:sz w:val="20"/>
                <w:szCs w:val="20"/>
              </w:rPr>
            </w:pPr>
            <w:r w:rsidRPr="00693FB6">
              <w:rPr>
                <w:sz w:val="20"/>
                <w:szCs w:val="20"/>
              </w:rPr>
              <w:t>1</w:t>
            </w:r>
            <w:r w:rsidR="00C92158">
              <w:rPr>
                <w:sz w:val="20"/>
                <w:szCs w:val="20"/>
              </w:rPr>
              <w:t xml:space="preserve"> </w:t>
            </w:r>
            <w:r w:rsidRPr="00693FB6">
              <w:rPr>
                <w:sz w:val="20"/>
                <w:szCs w:val="20"/>
              </w:rPr>
              <w:t>368,0</w:t>
            </w:r>
          </w:p>
        </w:tc>
        <w:tc>
          <w:tcPr>
            <w:tcW w:w="1417" w:type="dxa"/>
            <w:vAlign w:val="center"/>
          </w:tcPr>
          <w:p w:rsidR="00693FB6" w:rsidRPr="00693FB6" w:rsidRDefault="00693FB6" w:rsidP="00A92609">
            <w:pPr>
              <w:jc w:val="right"/>
              <w:rPr>
                <w:sz w:val="20"/>
                <w:szCs w:val="20"/>
              </w:rPr>
            </w:pPr>
            <w:r w:rsidRPr="00693FB6">
              <w:rPr>
                <w:sz w:val="20"/>
                <w:szCs w:val="20"/>
              </w:rPr>
              <w:t>143,8</w:t>
            </w:r>
          </w:p>
        </w:tc>
        <w:tc>
          <w:tcPr>
            <w:tcW w:w="1241" w:type="dxa"/>
            <w:vAlign w:val="center"/>
          </w:tcPr>
          <w:p w:rsidR="00693FB6" w:rsidRPr="00693FB6" w:rsidRDefault="00C92158" w:rsidP="00A926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93FB6" w:rsidRPr="00693FB6">
              <w:rPr>
                <w:sz w:val="20"/>
                <w:szCs w:val="20"/>
              </w:rPr>
              <w:t>выше</w:t>
            </w:r>
            <w:r>
              <w:rPr>
                <w:sz w:val="20"/>
                <w:szCs w:val="20"/>
              </w:rPr>
              <w:t xml:space="preserve"> </w:t>
            </w:r>
            <w:r w:rsidR="00693FB6" w:rsidRPr="00693FB6">
              <w:rPr>
                <w:sz w:val="20"/>
                <w:szCs w:val="20"/>
              </w:rPr>
              <w:t>200</w:t>
            </w:r>
          </w:p>
        </w:tc>
      </w:tr>
      <w:tr w:rsidR="001642F2" w:rsidRPr="007A64B2" w:rsidTr="00A92609">
        <w:tc>
          <w:tcPr>
            <w:tcW w:w="3085" w:type="dxa"/>
          </w:tcPr>
          <w:p w:rsidR="00297DF0" w:rsidRPr="00EA599D" w:rsidRDefault="00297DF0" w:rsidP="00A92609">
            <w:pPr>
              <w:jc w:val="both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8" w:type="dxa"/>
            <w:vAlign w:val="center"/>
          </w:tcPr>
          <w:p w:rsidR="00297DF0" w:rsidRPr="00EA599D" w:rsidRDefault="00297DF0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297DF0" w:rsidRPr="00EA599D" w:rsidRDefault="00297DF0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297DF0" w:rsidRPr="00EA599D" w:rsidRDefault="00297DF0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97DF0" w:rsidRPr="00EA599D" w:rsidRDefault="00297DF0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297DF0" w:rsidRPr="00EA599D" w:rsidRDefault="00297DF0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0</w:t>
            </w:r>
          </w:p>
        </w:tc>
      </w:tr>
      <w:tr w:rsidR="001642F2" w:rsidRPr="007A64B2" w:rsidTr="00A92609">
        <w:tc>
          <w:tcPr>
            <w:tcW w:w="3085" w:type="dxa"/>
          </w:tcPr>
          <w:p w:rsidR="00057EF1" w:rsidRPr="00EA599D" w:rsidRDefault="00057EF1" w:rsidP="00A92609">
            <w:pPr>
              <w:jc w:val="both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418" w:type="dxa"/>
            <w:vAlign w:val="center"/>
          </w:tcPr>
          <w:p w:rsidR="00057EF1" w:rsidRPr="00EA599D" w:rsidRDefault="00057EF1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57EF1" w:rsidRPr="00EA599D" w:rsidRDefault="00057EF1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57EF1" w:rsidRPr="00EA599D" w:rsidRDefault="00057EF1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vAlign w:val="center"/>
          </w:tcPr>
          <w:p w:rsidR="00057EF1" w:rsidRPr="00EA599D" w:rsidRDefault="00057EF1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057EF1" w:rsidRPr="00EA599D" w:rsidRDefault="00057EF1" w:rsidP="00A92609">
            <w:pPr>
              <w:jc w:val="right"/>
              <w:rPr>
                <w:sz w:val="20"/>
                <w:szCs w:val="20"/>
              </w:rPr>
            </w:pPr>
            <w:r w:rsidRPr="00EA599D">
              <w:rPr>
                <w:sz w:val="20"/>
                <w:szCs w:val="20"/>
              </w:rPr>
              <w:t>-</w:t>
            </w:r>
          </w:p>
        </w:tc>
      </w:tr>
      <w:tr w:rsidR="001642F2" w:rsidRPr="007A64B2" w:rsidTr="00A92609">
        <w:tc>
          <w:tcPr>
            <w:tcW w:w="3085" w:type="dxa"/>
          </w:tcPr>
          <w:p w:rsidR="00365242" w:rsidRPr="00464688" w:rsidRDefault="00365242" w:rsidP="00A92609">
            <w:pPr>
              <w:jc w:val="both"/>
              <w:rPr>
                <w:sz w:val="20"/>
                <w:szCs w:val="20"/>
              </w:rPr>
            </w:pPr>
            <w:r w:rsidRPr="00464688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8" w:type="dxa"/>
            <w:vAlign w:val="center"/>
          </w:tcPr>
          <w:p w:rsidR="00365242" w:rsidRPr="00464688" w:rsidRDefault="00365242" w:rsidP="00A92609">
            <w:pPr>
              <w:jc w:val="right"/>
              <w:rPr>
                <w:sz w:val="20"/>
                <w:szCs w:val="20"/>
              </w:rPr>
            </w:pPr>
            <w:r w:rsidRPr="0046468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65242" w:rsidRPr="00464688" w:rsidRDefault="00365242" w:rsidP="00A92609">
            <w:pPr>
              <w:jc w:val="right"/>
              <w:rPr>
                <w:sz w:val="20"/>
                <w:szCs w:val="20"/>
              </w:rPr>
            </w:pPr>
            <w:r w:rsidRPr="00464688">
              <w:rPr>
                <w:sz w:val="20"/>
                <w:szCs w:val="20"/>
              </w:rPr>
              <w:t>2</w:t>
            </w:r>
            <w:r w:rsidR="00C92158">
              <w:rPr>
                <w:sz w:val="20"/>
                <w:szCs w:val="20"/>
              </w:rPr>
              <w:t xml:space="preserve"> </w:t>
            </w:r>
            <w:r w:rsidRPr="00464688">
              <w:rPr>
                <w:sz w:val="20"/>
                <w:szCs w:val="20"/>
              </w:rPr>
              <w:t>399,6</w:t>
            </w:r>
          </w:p>
        </w:tc>
        <w:tc>
          <w:tcPr>
            <w:tcW w:w="1701" w:type="dxa"/>
            <w:vAlign w:val="center"/>
          </w:tcPr>
          <w:p w:rsidR="00365242" w:rsidRPr="00464688" w:rsidRDefault="00365242" w:rsidP="00A92609">
            <w:pPr>
              <w:jc w:val="right"/>
              <w:rPr>
                <w:sz w:val="20"/>
                <w:szCs w:val="20"/>
              </w:rPr>
            </w:pPr>
            <w:r w:rsidRPr="0046468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365242" w:rsidRPr="00464688" w:rsidRDefault="00365242" w:rsidP="00A92609">
            <w:pPr>
              <w:jc w:val="right"/>
              <w:rPr>
                <w:sz w:val="20"/>
                <w:szCs w:val="20"/>
              </w:rPr>
            </w:pPr>
            <w:r w:rsidRPr="00464688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365242" w:rsidRPr="00464688" w:rsidRDefault="00365242" w:rsidP="00A92609">
            <w:pPr>
              <w:jc w:val="right"/>
              <w:rPr>
                <w:sz w:val="20"/>
                <w:szCs w:val="20"/>
              </w:rPr>
            </w:pPr>
            <w:r w:rsidRPr="00464688">
              <w:rPr>
                <w:sz w:val="20"/>
                <w:szCs w:val="20"/>
              </w:rPr>
              <w:t>0</w:t>
            </w:r>
          </w:p>
        </w:tc>
      </w:tr>
      <w:tr w:rsidR="001642F2" w:rsidRPr="007A64B2" w:rsidTr="00A92609">
        <w:tc>
          <w:tcPr>
            <w:tcW w:w="3085" w:type="dxa"/>
          </w:tcPr>
          <w:p w:rsidR="009405EC" w:rsidRPr="00836047" w:rsidRDefault="009405EC" w:rsidP="00A92609">
            <w:pPr>
              <w:jc w:val="both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 xml:space="preserve">Итого неналоговые доходы </w:t>
            </w:r>
          </w:p>
        </w:tc>
        <w:tc>
          <w:tcPr>
            <w:tcW w:w="1418" w:type="dxa"/>
            <w:vAlign w:val="center"/>
          </w:tcPr>
          <w:p w:rsidR="009405EC" w:rsidRPr="00836047" w:rsidRDefault="009405EC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3 221,8</w:t>
            </w:r>
          </w:p>
        </w:tc>
        <w:tc>
          <w:tcPr>
            <w:tcW w:w="1559" w:type="dxa"/>
            <w:vAlign w:val="center"/>
          </w:tcPr>
          <w:p w:rsidR="009405EC" w:rsidRPr="00836047" w:rsidRDefault="009405EC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15 476,2</w:t>
            </w:r>
          </w:p>
        </w:tc>
        <w:tc>
          <w:tcPr>
            <w:tcW w:w="1701" w:type="dxa"/>
            <w:vAlign w:val="center"/>
          </w:tcPr>
          <w:p w:rsidR="009405EC" w:rsidRPr="00836047" w:rsidRDefault="009405EC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3 372,3</w:t>
            </w:r>
          </w:p>
        </w:tc>
        <w:tc>
          <w:tcPr>
            <w:tcW w:w="1417" w:type="dxa"/>
            <w:vAlign w:val="center"/>
          </w:tcPr>
          <w:p w:rsidR="009405EC" w:rsidRPr="00836047" w:rsidRDefault="009405EC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21,8</w:t>
            </w:r>
          </w:p>
        </w:tc>
        <w:tc>
          <w:tcPr>
            <w:tcW w:w="1241" w:type="dxa"/>
            <w:vAlign w:val="center"/>
          </w:tcPr>
          <w:p w:rsidR="009405EC" w:rsidRPr="00836047" w:rsidRDefault="009405EC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150,5</w:t>
            </w:r>
          </w:p>
        </w:tc>
      </w:tr>
      <w:tr w:rsidR="001642F2" w:rsidRPr="007A64B2" w:rsidTr="00A92609">
        <w:tc>
          <w:tcPr>
            <w:tcW w:w="3085" w:type="dxa"/>
          </w:tcPr>
          <w:p w:rsidR="00DB1143" w:rsidRPr="00836047" w:rsidRDefault="00DB1143" w:rsidP="00A92609">
            <w:pPr>
              <w:jc w:val="both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 xml:space="preserve">Всего налоговые и неналоговые доходы </w:t>
            </w:r>
          </w:p>
        </w:tc>
        <w:tc>
          <w:tcPr>
            <w:tcW w:w="1418" w:type="dxa"/>
            <w:vAlign w:val="center"/>
          </w:tcPr>
          <w:p w:rsidR="00DB1143" w:rsidRPr="00836047" w:rsidRDefault="00DB1143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61 627,4</w:t>
            </w:r>
          </w:p>
        </w:tc>
        <w:tc>
          <w:tcPr>
            <w:tcW w:w="1559" w:type="dxa"/>
            <w:vAlign w:val="center"/>
          </w:tcPr>
          <w:p w:rsidR="00DB1143" w:rsidRPr="00836047" w:rsidRDefault="00DB1143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393 194,4</w:t>
            </w:r>
          </w:p>
        </w:tc>
        <w:tc>
          <w:tcPr>
            <w:tcW w:w="1701" w:type="dxa"/>
            <w:vAlign w:val="center"/>
          </w:tcPr>
          <w:p w:rsidR="00DB1143" w:rsidRPr="00836047" w:rsidRDefault="00DB1143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62 283,8</w:t>
            </w:r>
          </w:p>
        </w:tc>
        <w:tc>
          <w:tcPr>
            <w:tcW w:w="1417" w:type="dxa"/>
            <w:vAlign w:val="center"/>
          </w:tcPr>
          <w:p w:rsidR="00DB1143" w:rsidRPr="00836047" w:rsidRDefault="00DB1143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15,8</w:t>
            </w:r>
          </w:p>
        </w:tc>
        <w:tc>
          <w:tcPr>
            <w:tcW w:w="1241" w:type="dxa"/>
            <w:vAlign w:val="center"/>
          </w:tcPr>
          <w:p w:rsidR="00DB1143" w:rsidRPr="00836047" w:rsidRDefault="00DB1143" w:rsidP="00A92609">
            <w:pPr>
              <w:jc w:val="right"/>
              <w:rPr>
                <w:b/>
                <w:sz w:val="20"/>
                <w:szCs w:val="20"/>
              </w:rPr>
            </w:pPr>
            <w:r w:rsidRPr="00836047">
              <w:rPr>
                <w:b/>
                <w:sz w:val="20"/>
                <w:szCs w:val="20"/>
              </w:rPr>
              <w:t>101,1</w:t>
            </w:r>
          </w:p>
        </w:tc>
      </w:tr>
      <w:tr w:rsidR="001642F2" w:rsidRPr="007A64B2" w:rsidTr="00A92609">
        <w:tc>
          <w:tcPr>
            <w:tcW w:w="3085" w:type="dxa"/>
          </w:tcPr>
          <w:p w:rsidR="00CF6EB2" w:rsidRPr="001642F2" w:rsidRDefault="00CF6EB2" w:rsidP="00A92609">
            <w:pPr>
              <w:jc w:val="both"/>
              <w:rPr>
                <w:sz w:val="20"/>
                <w:szCs w:val="20"/>
              </w:rPr>
            </w:pPr>
            <w:r w:rsidRPr="001642F2">
              <w:rPr>
                <w:sz w:val="20"/>
                <w:szCs w:val="20"/>
              </w:rPr>
              <w:t>Безвозмездные поступления, всего</w:t>
            </w:r>
          </w:p>
        </w:tc>
        <w:tc>
          <w:tcPr>
            <w:tcW w:w="1418" w:type="dxa"/>
            <w:vAlign w:val="center"/>
          </w:tcPr>
          <w:p w:rsidR="00CF6EB2" w:rsidRPr="001642F2" w:rsidRDefault="00CF6EB2" w:rsidP="00A92609">
            <w:pPr>
              <w:jc w:val="right"/>
              <w:rPr>
                <w:sz w:val="20"/>
                <w:szCs w:val="20"/>
              </w:rPr>
            </w:pPr>
            <w:r w:rsidRPr="001642F2">
              <w:rPr>
                <w:sz w:val="20"/>
                <w:szCs w:val="20"/>
              </w:rPr>
              <w:t>174 200,9</w:t>
            </w:r>
          </w:p>
        </w:tc>
        <w:tc>
          <w:tcPr>
            <w:tcW w:w="1559" w:type="dxa"/>
            <w:vAlign w:val="center"/>
          </w:tcPr>
          <w:p w:rsidR="00CF6EB2" w:rsidRPr="001642F2" w:rsidRDefault="00CF6EB2" w:rsidP="00A92609">
            <w:pPr>
              <w:jc w:val="right"/>
              <w:rPr>
                <w:sz w:val="20"/>
                <w:szCs w:val="20"/>
              </w:rPr>
            </w:pPr>
            <w:r w:rsidRPr="001642F2">
              <w:rPr>
                <w:sz w:val="20"/>
                <w:szCs w:val="20"/>
              </w:rPr>
              <w:t>737 079,6</w:t>
            </w:r>
          </w:p>
        </w:tc>
        <w:tc>
          <w:tcPr>
            <w:tcW w:w="1701" w:type="dxa"/>
            <w:vAlign w:val="center"/>
          </w:tcPr>
          <w:p w:rsidR="00CF6EB2" w:rsidRPr="001642F2" w:rsidRDefault="00CF6EB2" w:rsidP="00A92609">
            <w:pPr>
              <w:jc w:val="right"/>
              <w:rPr>
                <w:sz w:val="20"/>
                <w:szCs w:val="20"/>
              </w:rPr>
            </w:pPr>
            <w:r w:rsidRPr="001642F2">
              <w:rPr>
                <w:sz w:val="20"/>
                <w:szCs w:val="20"/>
              </w:rPr>
              <w:t>152 619,7</w:t>
            </w:r>
          </w:p>
        </w:tc>
        <w:tc>
          <w:tcPr>
            <w:tcW w:w="1417" w:type="dxa"/>
            <w:vAlign w:val="center"/>
          </w:tcPr>
          <w:p w:rsidR="00CF6EB2" w:rsidRPr="001642F2" w:rsidRDefault="00CF6EB2" w:rsidP="00A92609">
            <w:pPr>
              <w:jc w:val="right"/>
              <w:rPr>
                <w:sz w:val="20"/>
                <w:szCs w:val="20"/>
              </w:rPr>
            </w:pPr>
            <w:r w:rsidRPr="001642F2">
              <w:rPr>
                <w:sz w:val="20"/>
                <w:szCs w:val="20"/>
              </w:rPr>
              <w:t>20,7</w:t>
            </w:r>
          </w:p>
        </w:tc>
        <w:tc>
          <w:tcPr>
            <w:tcW w:w="1241" w:type="dxa"/>
            <w:vAlign w:val="center"/>
          </w:tcPr>
          <w:p w:rsidR="00CF6EB2" w:rsidRPr="001642F2" w:rsidRDefault="00CF6EB2" w:rsidP="00A92609">
            <w:pPr>
              <w:jc w:val="right"/>
              <w:rPr>
                <w:sz w:val="20"/>
                <w:szCs w:val="20"/>
              </w:rPr>
            </w:pPr>
            <w:r w:rsidRPr="001642F2">
              <w:rPr>
                <w:sz w:val="20"/>
                <w:szCs w:val="20"/>
              </w:rPr>
              <w:t>87,6</w:t>
            </w:r>
          </w:p>
        </w:tc>
      </w:tr>
      <w:tr w:rsidR="00C34997" w:rsidRPr="007A64B2" w:rsidTr="00A92609">
        <w:tc>
          <w:tcPr>
            <w:tcW w:w="3085" w:type="dxa"/>
          </w:tcPr>
          <w:p w:rsidR="00C34997" w:rsidRPr="005236A9" w:rsidRDefault="00C34997" w:rsidP="00A92609">
            <w:pPr>
              <w:jc w:val="both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 xml:space="preserve">в том числе из областного бюджета  </w:t>
            </w:r>
          </w:p>
        </w:tc>
        <w:tc>
          <w:tcPr>
            <w:tcW w:w="1418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174 062,0</w:t>
            </w:r>
          </w:p>
        </w:tc>
        <w:tc>
          <w:tcPr>
            <w:tcW w:w="1559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739</w:t>
            </w:r>
            <w:r w:rsidR="00C92158">
              <w:rPr>
                <w:sz w:val="20"/>
                <w:szCs w:val="20"/>
              </w:rPr>
              <w:t xml:space="preserve"> </w:t>
            </w:r>
            <w:r w:rsidRPr="005236A9">
              <w:rPr>
                <w:sz w:val="20"/>
                <w:szCs w:val="20"/>
              </w:rPr>
              <w:t>844,4</w:t>
            </w:r>
          </w:p>
        </w:tc>
        <w:tc>
          <w:tcPr>
            <w:tcW w:w="1701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155</w:t>
            </w:r>
            <w:r w:rsidR="00C92158">
              <w:rPr>
                <w:sz w:val="20"/>
                <w:szCs w:val="20"/>
              </w:rPr>
              <w:t xml:space="preserve"> </w:t>
            </w:r>
            <w:r w:rsidRPr="005236A9">
              <w:rPr>
                <w:sz w:val="20"/>
                <w:szCs w:val="20"/>
              </w:rPr>
              <w:t>384,5</w:t>
            </w:r>
          </w:p>
        </w:tc>
        <w:tc>
          <w:tcPr>
            <w:tcW w:w="1417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21,0</w:t>
            </w:r>
          </w:p>
        </w:tc>
        <w:tc>
          <w:tcPr>
            <w:tcW w:w="1241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89,3</w:t>
            </w:r>
          </w:p>
        </w:tc>
      </w:tr>
      <w:tr w:rsidR="00C34997" w:rsidRPr="007A64B2" w:rsidTr="00A92609">
        <w:tc>
          <w:tcPr>
            <w:tcW w:w="3085" w:type="dxa"/>
          </w:tcPr>
          <w:p w:rsidR="00C34997" w:rsidRPr="005236A9" w:rsidRDefault="00AA6193" w:rsidP="00A926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34997" w:rsidRPr="005236A9">
              <w:rPr>
                <w:sz w:val="20"/>
                <w:szCs w:val="20"/>
              </w:rPr>
              <w:t>отация на выравнивание</w:t>
            </w:r>
          </w:p>
        </w:tc>
        <w:tc>
          <w:tcPr>
            <w:tcW w:w="1418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62 221,4</w:t>
            </w:r>
          </w:p>
        </w:tc>
        <w:tc>
          <w:tcPr>
            <w:tcW w:w="1559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260</w:t>
            </w:r>
            <w:r w:rsidR="00C92158">
              <w:rPr>
                <w:sz w:val="20"/>
                <w:szCs w:val="20"/>
              </w:rPr>
              <w:t xml:space="preserve"> </w:t>
            </w:r>
            <w:r w:rsidRPr="005236A9">
              <w:rPr>
                <w:sz w:val="20"/>
                <w:szCs w:val="20"/>
              </w:rPr>
              <w:t>156,8</w:t>
            </w:r>
          </w:p>
        </w:tc>
        <w:tc>
          <w:tcPr>
            <w:tcW w:w="1701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61</w:t>
            </w:r>
            <w:r w:rsidR="00C92158">
              <w:rPr>
                <w:sz w:val="20"/>
                <w:szCs w:val="20"/>
              </w:rPr>
              <w:t xml:space="preserve"> </w:t>
            </w:r>
            <w:r w:rsidRPr="005236A9">
              <w:rPr>
                <w:sz w:val="20"/>
                <w:szCs w:val="20"/>
              </w:rPr>
              <w:t>787,2</w:t>
            </w:r>
          </w:p>
        </w:tc>
        <w:tc>
          <w:tcPr>
            <w:tcW w:w="1417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23,7</w:t>
            </w:r>
          </w:p>
        </w:tc>
        <w:tc>
          <w:tcPr>
            <w:tcW w:w="1241" w:type="dxa"/>
            <w:vAlign w:val="center"/>
          </w:tcPr>
          <w:p w:rsidR="00C34997" w:rsidRPr="005236A9" w:rsidRDefault="00C34997" w:rsidP="00A92609">
            <w:pPr>
              <w:jc w:val="right"/>
              <w:rPr>
                <w:sz w:val="20"/>
                <w:szCs w:val="20"/>
              </w:rPr>
            </w:pPr>
            <w:r w:rsidRPr="005236A9">
              <w:rPr>
                <w:sz w:val="20"/>
                <w:szCs w:val="20"/>
              </w:rPr>
              <w:t>99,3</w:t>
            </w:r>
          </w:p>
        </w:tc>
      </w:tr>
      <w:tr w:rsidR="00422D72" w:rsidRPr="007A64B2" w:rsidTr="00A92609">
        <w:tc>
          <w:tcPr>
            <w:tcW w:w="3085" w:type="dxa"/>
          </w:tcPr>
          <w:p w:rsidR="00422D72" w:rsidRPr="00422D72" w:rsidRDefault="00422D72" w:rsidP="00A92609">
            <w:pPr>
              <w:jc w:val="both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Дотация на сбалансированность</w:t>
            </w:r>
          </w:p>
        </w:tc>
        <w:tc>
          <w:tcPr>
            <w:tcW w:w="1418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11 408,0</w:t>
            </w:r>
          </w:p>
        </w:tc>
        <w:tc>
          <w:tcPr>
            <w:tcW w:w="1559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31 494,7</w:t>
            </w:r>
          </w:p>
        </w:tc>
        <w:tc>
          <w:tcPr>
            <w:tcW w:w="1701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7</w:t>
            </w:r>
            <w:r w:rsidR="00C92158">
              <w:rPr>
                <w:sz w:val="20"/>
                <w:szCs w:val="20"/>
              </w:rPr>
              <w:t xml:space="preserve"> </w:t>
            </w:r>
            <w:r w:rsidRPr="00422D72">
              <w:rPr>
                <w:sz w:val="20"/>
                <w:szCs w:val="20"/>
              </w:rPr>
              <w:t>480,0</w:t>
            </w:r>
          </w:p>
        </w:tc>
        <w:tc>
          <w:tcPr>
            <w:tcW w:w="1417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23,8</w:t>
            </w:r>
          </w:p>
        </w:tc>
        <w:tc>
          <w:tcPr>
            <w:tcW w:w="1241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65,6</w:t>
            </w:r>
          </w:p>
        </w:tc>
      </w:tr>
      <w:tr w:rsidR="00422D72" w:rsidRPr="007A64B2" w:rsidTr="00A92609">
        <w:tc>
          <w:tcPr>
            <w:tcW w:w="3085" w:type="dxa"/>
          </w:tcPr>
          <w:p w:rsidR="00422D72" w:rsidRPr="00422D72" w:rsidRDefault="00422D72" w:rsidP="00A92609">
            <w:pPr>
              <w:jc w:val="both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Субсидии</w:t>
            </w:r>
          </w:p>
        </w:tc>
        <w:tc>
          <w:tcPr>
            <w:tcW w:w="1418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3 920,6</w:t>
            </w:r>
          </w:p>
        </w:tc>
        <w:tc>
          <w:tcPr>
            <w:tcW w:w="1559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60</w:t>
            </w:r>
            <w:r w:rsidR="00C92158">
              <w:rPr>
                <w:sz w:val="20"/>
                <w:szCs w:val="20"/>
              </w:rPr>
              <w:t xml:space="preserve"> </w:t>
            </w:r>
            <w:r w:rsidRPr="00422D72">
              <w:rPr>
                <w:sz w:val="20"/>
                <w:szCs w:val="20"/>
              </w:rPr>
              <w:t>275,1</w:t>
            </w:r>
          </w:p>
        </w:tc>
        <w:tc>
          <w:tcPr>
            <w:tcW w:w="1701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5</w:t>
            </w:r>
            <w:r w:rsidR="00C92158">
              <w:rPr>
                <w:sz w:val="20"/>
                <w:szCs w:val="20"/>
              </w:rPr>
              <w:t xml:space="preserve"> </w:t>
            </w:r>
            <w:r w:rsidRPr="00422D72">
              <w:rPr>
                <w:sz w:val="20"/>
                <w:szCs w:val="20"/>
              </w:rPr>
              <w:t>950,8</w:t>
            </w:r>
          </w:p>
        </w:tc>
        <w:tc>
          <w:tcPr>
            <w:tcW w:w="1417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9,9</w:t>
            </w:r>
          </w:p>
        </w:tc>
        <w:tc>
          <w:tcPr>
            <w:tcW w:w="1241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151,8</w:t>
            </w:r>
          </w:p>
        </w:tc>
      </w:tr>
      <w:tr w:rsidR="00422D72" w:rsidRPr="007A64B2" w:rsidTr="00A92609">
        <w:tc>
          <w:tcPr>
            <w:tcW w:w="3085" w:type="dxa"/>
          </w:tcPr>
          <w:p w:rsidR="00422D72" w:rsidRPr="00422D72" w:rsidRDefault="00422D72" w:rsidP="00A92609">
            <w:pPr>
              <w:jc w:val="both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Субвенции</w:t>
            </w:r>
          </w:p>
        </w:tc>
        <w:tc>
          <w:tcPr>
            <w:tcW w:w="1418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85 356,0</w:t>
            </w:r>
          </w:p>
        </w:tc>
        <w:tc>
          <w:tcPr>
            <w:tcW w:w="1559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385539,0</w:t>
            </w:r>
          </w:p>
        </w:tc>
        <w:tc>
          <w:tcPr>
            <w:tcW w:w="1701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79739,7</w:t>
            </w:r>
          </w:p>
        </w:tc>
        <w:tc>
          <w:tcPr>
            <w:tcW w:w="1417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20,7</w:t>
            </w:r>
          </w:p>
        </w:tc>
        <w:tc>
          <w:tcPr>
            <w:tcW w:w="1241" w:type="dxa"/>
            <w:vAlign w:val="center"/>
          </w:tcPr>
          <w:p w:rsidR="00422D72" w:rsidRPr="00422D72" w:rsidRDefault="00422D72" w:rsidP="00A92609">
            <w:pPr>
              <w:jc w:val="right"/>
              <w:rPr>
                <w:sz w:val="20"/>
                <w:szCs w:val="20"/>
              </w:rPr>
            </w:pPr>
            <w:r w:rsidRPr="00422D72">
              <w:rPr>
                <w:sz w:val="20"/>
                <w:szCs w:val="20"/>
              </w:rPr>
              <w:t>93,4</w:t>
            </w:r>
          </w:p>
        </w:tc>
      </w:tr>
      <w:tr w:rsidR="00D604AA" w:rsidRPr="007A64B2" w:rsidTr="00A92609">
        <w:tc>
          <w:tcPr>
            <w:tcW w:w="3085" w:type="dxa"/>
          </w:tcPr>
          <w:p w:rsidR="00D604AA" w:rsidRPr="00170E4C" w:rsidRDefault="00D604AA" w:rsidP="00A92609">
            <w:pPr>
              <w:jc w:val="both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:rsidR="00D604AA" w:rsidRPr="00170E4C" w:rsidRDefault="00D604AA" w:rsidP="00A92609">
            <w:pPr>
              <w:jc w:val="right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11 156,0</w:t>
            </w:r>
          </w:p>
        </w:tc>
        <w:tc>
          <w:tcPr>
            <w:tcW w:w="1559" w:type="dxa"/>
            <w:vAlign w:val="center"/>
          </w:tcPr>
          <w:p w:rsidR="00D604AA" w:rsidRPr="00170E4C" w:rsidRDefault="00D604AA" w:rsidP="00A92609">
            <w:pPr>
              <w:jc w:val="right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2</w:t>
            </w:r>
            <w:r w:rsidR="00C92158">
              <w:rPr>
                <w:sz w:val="20"/>
                <w:szCs w:val="20"/>
              </w:rPr>
              <w:t xml:space="preserve"> </w:t>
            </w:r>
            <w:r w:rsidRPr="00170E4C">
              <w:rPr>
                <w:sz w:val="20"/>
                <w:szCs w:val="20"/>
              </w:rPr>
              <w:t>378,8</w:t>
            </w:r>
          </w:p>
        </w:tc>
        <w:tc>
          <w:tcPr>
            <w:tcW w:w="1701" w:type="dxa"/>
            <w:vAlign w:val="center"/>
          </w:tcPr>
          <w:p w:rsidR="00D604AA" w:rsidRPr="00170E4C" w:rsidRDefault="00D604AA" w:rsidP="00A92609">
            <w:pPr>
              <w:jc w:val="right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426,8</w:t>
            </w:r>
          </w:p>
        </w:tc>
        <w:tc>
          <w:tcPr>
            <w:tcW w:w="1417" w:type="dxa"/>
            <w:vAlign w:val="center"/>
          </w:tcPr>
          <w:p w:rsidR="00D604AA" w:rsidRPr="00170E4C" w:rsidRDefault="00D604AA" w:rsidP="00A92609">
            <w:pPr>
              <w:jc w:val="right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17,9</w:t>
            </w:r>
          </w:p>
        </w:tc>
        <w:tc>
          <w:tcPr>
            <w:tcW w:w="1241" w:type="dxa"/>
            <w:vAlign w:val="center"/>
          </w:tcPr>
          <w:p w:rsidR="00D604AA" w:rsidRPr="00170E4C" w:rsidRDefault="00D604AA" w:rsidP="00A92609">
            <w:pPr>
              <w:jc w:val="right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3,8</w:t>
            </w:r>
          </w:p>
        </w:tc>
      </w:tr>
      <w:tr w:rsidR="00D604AA" w:rsidRPr="007A64B2" w:rsidTr="00A92609">
        <w:tc>
          <w:tcPr>
            <w:tcW w:w="3085" w:type="dxa"/>
          </w:tcPr>
          <w:p w:rsidR="00D604AA" w:rsidRPr="00170E4C" w:rsidRDefault="00D604AA" w:rsidP="00A92609">
            <w:pPr>
              <w:jc w:val="both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Возврат остатков субсидий и субвенций прошлых лет</w:t>
            </w:r>
          </w:p>
        </w:tc>
        <w:tc>
          <w:tcPr>
            <w:tcW w:w="1418" w:type="dxa"/>
            <w:vAlign w:val="center"/>
          </w:tcPr>
          <w:p w:rsidR="00D604AA" w:rsidRPr="00170E4C" w:rsidRDefault="00D604AA" w:rsidP="00A92609">
            <w:pPr>
              <w:jc w:val="right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-597,5</w:t>
            </w:r>
          </w:p>
        </w:tc>
        <w:tc>
          <w:tcPr>
            <w:tcW w:w="1559" w:type="dxa"/>
            <w:vAlign w:val="center"/>
          </w:tcPr>
          <w:p w:rsidR="00D604AA" w:rsidRPr="00170E4C" w:rsidRDefault="00D604AA" w:rsidP="00A92609">
            <w:pPr>
              <w:jc w:val="right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-4</w:t>
            </w:r>
            <w:r w:rsidR="00C92158">
              <w:rPr>
                <w:sz w:val="20"/>
                <w:szCs w:val="20"/>
              </w:rPr>
              <w:t xml:space="preserve"> </w:t>
            </w:r>
            <w:r w:rsidRPr="00170E4C">
              <w:rPr>
                <w:sz w:val="20"/>
                <w:szCs w:val="20"/>
              </w:rPr>
              <w:t>976,3</w:t>
            </w:r>
          </w:p>
        </w:tc>
        <w:tc>
          <w:tcPr>
            <w:tcW w:w="1701" w:type="dxa"/>
            <w:vAlign w:val="center"/>
          </w:tcPr>
          <w:p w:rsidR="00D604AA" w:rsidRPr="00170E4C" w:rsidRDefault="00D604AA" w:rsidP="00A92609">
            <w:pPr>
              <w:jc w:val="right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-4</w:t>
            </w:r>
            <w:r w:rsidR="00C92158">
              <w:rPr>
                <w:sz w:val="20"/>
                <w:szCs w:val="20"/>
              </w:rPr>
              <w:t xml:space="preserve"> </w:t>
            </w:r>
            <w:r w:rsidRPr="00170E4C">
              <w:rPr>
                <w:sz w:val="20"/>
                <w:szCs w:val="20"/>
              </w:rPr>
              <w:t>977,5</w:t>
            </w:r>
          </w:p>
        </w:tc>
        <w:tc>
          <w:tcPr>
            <w:tcW w:w="1417" w:type="dxa"/>
            <w:vAlign w:val="center"/>
          </w:tcPr>
          <w:p w:rsidR="00D604AA" w:rsidRPr="00170E4C" w:rsidRDefault="00D604AA" w:rsidP="00A92609">
            <w:pPr>
              <w:jc w:val="right"/>
              <w:rPr>
                <w:sz w:val="20"/>
                <w:szCs w:val="20"/>
              </w:rPr>
            </w:pPr>
            <w:r w:rsidRPr="00170E4C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vAlign w:val="center"/>
          </w:tcPr>
          <w:p w:rsidR="00D604AA" w:rsidRPr="00170E4C" w:rsidRDefault="00C92158" w:rsidP="00A926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604AA" w:rsidRPr="00170E4C">
              <w:rPr>
                <w:sz w:val="20"/>
                <w:szCs w:val="20"/>
              </w:rPr>
              <w:t>выше</w:t>
            </w:r>
            <w:r>
              <w:rPr>
                <w:sz w:val="20"/>
                <w:szCs w:val="20"/>
              </w:rPr>
              <w:t xml:space="preserve"> </w:t>
            </w:r>
            <w:r w:rsidR="00D604AA" w:rsidRPr="00170E4C">
              <w:rPr>
                <w:sz w:val="20"/>
                <w:szCs w:val="20"/>
              </w:rPr>
              <w:t>200</w:t>
            </w:r>
          </w:p>
        </w:tc>
      </w:tr>
      <w:tr w:rsidR="00170E4C" w:rsidRPr="007A64B2" w:rsidTr="00A92609">
        <w:tc>
          <w:tcPr>
            <w:tcW w:w="3085" w:type="dxa"/>
          </w:tcPr>
          <w:p w:rsidR="00170E4C" w:rsidRPr="004B5CA5" w:rsidRDefault="00170E4C" w:rsidP="00A92609">
            <w:pPr>
              <w:jc w:val="both"/>
              <w:rPr>
                <w:sz w:val="20"/>
                <w:szCs w:val="20"/>
              </w:rPr>
            </w:pPr>
            <w:r w:rsidRPr="004B5CA5">
              <w:rPr>
                <w:sz w:val="20"/>
                <w:szCs w:val="20"/>
              </w:rPr>
              <w:t xml:space="preserve">Доходы от возврата межбюджетных трансфертов прошлых лет </w:t>
            </w:r>
          </w:p>
        </w:tc>
        <w:tc>
          <w:tcPr>
            <w:tcW w:w="1418" w:type="dxa"/>
            <w:vAlign w:val="center"/>
          </w:tcPr>
          <w:p w:rsidR="00170E4C" w:rsidRPr="004B5CA5" w:rsidRDefault="00170E4C" w:rsidP="00A92609">
            <w:pPr>
              <w:jc w:val="right"/>
              <w:rPr>
                <w:sz w:val="20"/>
                <w:szCs w:val="20"/>
              </w:rPr>
            </w:pPr>
            <w:r w:rsidRPr="004B5CA5">
              <w:rPr>
                <w:sz w:val="20"/>
                <w:szCs w:val="20"/>
              </w:rPr>
              <w:t>736,4</w:t>
            </w:r>
          </w:p>
        </w:tc>
        <w:tc>
          <w:tcPr>
            <w:tcW w:w="1559" w:type="dxa"/>
            <w:vAlign w:val="center"/>
          </w:tcPr>
          <w:p w:rsidR="00170E4C" w:rsidRPr="004B5CA5" w:rsidRDefault="00170E4C" w:rsidP="00A92609">
            <w:pPr>
              <w:jc w:val="right"/>
              <w:rPr>
                <w:sz w:val="20"/>
                <w:szCs w:val="20"/>
              </w:rPr>
            </w:pPr>
            <w:r w:rsidRPr="004B5CA5">
              <w:rPr>
                <w:sz w:val="20"/>
                <w:szCs w:val="20"/>
              </w:rPr>
              <w:t>2</w:t>
            </w:r>
            <w:r w:rsidR="00C92158">
              <w:rPr>
                <w:sz w:val="20"/>
                <w:szCs w:val="20"/>
              </w:rPr>
              <w:t xml:space="preserve"> </w:t>
            </w:r>
            <w:r w:rsidRPr="004B5CA5">
              <w:rPr>
                <w:sz w:val="20"/>
                <w:szCs w:val="20"/>
              </w:rPr>
              <w:t>211,5</w:t>
            </w:r>
          </w:p>
        </w:tc>
        <w:tc>
          <w:tcPr>
            <w:tcW w:w="1701" w:type="dxa"/>
            <w:vAlign w:val="center"/>
          </w:tcPr>
          <w:p w:rsidR="00170E4C" w:rsidRPr="004B5CA5" w:rsidRDefault="00170E4C" w:rsidP="00A92609">
            <w:pPr>
              <w:jc w:val="right"/>
              <w:rPr>
                <w:sz w:val="20"/>
                <w:szCs w:val="20"/>
              </w:rPr>
            </w:pPr>
            <w:r w:rsidRPr="004B5CA5">
              <w:rPr>
                <w:sz w:val="20"/>
                <w:szCs w:val="20"/>
              </w:rPr>
              <w:t>2</w:t>
            </w:r>
            <w:r w:rsidR="00C92158">
              <w:rPr>
                <w:sz w:val="20"/>
                <w:szCs w:val="20"/>
              </w:rPr>
              <w:t xml:space="preserve"> </w:t>
            </w:r>
            <w:r w:rsidRPr="004B5CA5">
              <w:rPr>
                <w:sz w:val="20"/>
                <w:szCs w:val="20"/>
              </w:rPr>
              <w:t>211,5</w:t>
            </w:r>
          </w:p>
        </w:tc>
        <w:tc>
          <w:tcPr>
            <w:tcW w:w="1417" w:type="dxa"/>
            <w:vAlign w:val="center"/>
          </w:tcPr>
          <w:p w:rsidR="00170E4C" w:rsidRPr="004B5CA5" w:rsidRDefault="00170E4C" w:rsidP="00A92609">
            <w:pPr>
              <w:jc w:val="right"/>
              <w:rPr>
                <w:sz w:val="20"/>
                <w:szCs w:val="20"/>
              </w:rPr>
            </w:pPr>
            <w:r w:rsidRPr="004B5CA5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vAlign w:val="center"/>
          </w:tcPr>
          <w:p w:rsidR="00170E4C" w:rsidRPr="004B5CA5" w:rsidRDefault="00C92158" w:rsidP="00A926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70E4C" w:rsidRPr="004B5CA5">
              <w:rPr>
                <w:sz w:val="20"/>
                <w:szCs w:val="20"/>
              </w:rPr>
              <w:t>выше</w:t>
            </w:r>
            <w:r>
              <w:rPr>
                <w:sz w:val="20"/>
                <w:szCs w:val="20"/>
              </w:rPr>
              <w:t xml:space="preserve"> </w:t>
            </w:r>
            <w:r w:rsidR="00170E4C" w:rsidRPr="004B5CA5">
              <w:rPr>
                <w:sz w:val="20"/>
                <w:szCs w:val="20"/>
              </w:rPr>
              <w:t>200</w:t>
            </w:r>
          </w:p>
        </w:tc>
      </w:tr>
      <w:tr w:rsidR="00FE1EBC" w:rsidRPr="00283A17" w:rsidTr="00A92609">
        <w:tc>
          <w:tcPr>
            <w:tcW w:w="3085" w:type="dxa"/>
          </w:tcPr>
          <w:p w:rsidR="00FE1EBC" w:rsidRPr="00283A17" w:rsidRDefault="00FE1EBC" w:rsidP="00A92609">
            <w:pPr>
              <w:jc w:val="both"/>
              <w:rPr>
                <w:b/>
                <w:sz w:val="20"/>
                <w:szCs w:val="20"/>
              </w:rPr>
            </w:pPr>
            <w:r w:rsidRPr="00283A17">
              <w:rPr>
                <w:b/>
                <w:sz w:val="20"/>
                <w:szCs w:val="20"/>
              </w:rPr>
              <w:t>Всего доходы</w:t>
            </w:r>
          </w:p>
        </w:tc>
        <w:tc>
          <w:tcPr>
            <w:tcW w:w="1418" w:type="dxa"/>
            <w:vAlign w:val="center"/>
          </w:tcPr>
          <w:p w:rsidR="00FE1EBC" w:rsidRPr="00283A17" w:rsidRDefault="00FE1EBC" w:rsidP="00A92609">
            <w:pPr>
              <w:jc w:val="right"/>
              <w:rPr>
                <w:b/>
                <w:sz w:val="20"/>
                <w:szCs w:val="20"/>
              </w:rPr>
            </w:pPr>
            <w:r w:rsidRPr="00283A17">
              <w:rPr>
                <w:b/>
                <w:sz w:val="20"/>
                <w:szCs w:val="20"/>
              </w:rPr>
              <w:t>235 828,3</w:t>
            </w:r>
          </w:p>
        </w:tc>
        <w:tc>
          <w:tcPr>
            <w:tcW w:w="1559" w:type="dxa"/>
            <w:vAlign w:val="center"/>
          </w:tcPr>
          <w:p w:rsidR="00FE1EBC" w:rsidRPr="00283A17" w:rsidRDefault="00FE1EBC" w:rsidP="00A92609">
            <w:pPr>
              <w:jc w:val="right"/>
              <w:rPr>
                <w:b/>
                <w:sz w:val="20"/>
                <w:szCs w:val="20"/>
              </w:rPr>
            </w:pPr>
            <w:r w:rsidRPr="00283A17">
              <w:rPr>
                <w:b/>
                <w:sz w:val="20"/>
                <w:szCs w:val="20"/>
              </w:rPr>
              <w:t>1</w:t>
            </w:r>
            <w:r w:rsidR="00C92158" w:rsidRPr="00283A17">
              <w:rPr>
                <w:b/>
                <w:sz w:val="20"/>
                <w:szCs w:val="20"/>
              </w:rPr>
              <w:t> </w:t>
            </w:r>
            <w:r w:rsidRPr="00283A17">
              <w:rPr>
                <w:b/>
                <w:sz w:val="20"/>
                <w:szCs w:val="20"/>
              </w:rPr>
              <w:t>130</w:t>
            </w:r>
            <w:r w:rsidR="00C92158" w:rsidRPr="00283A17">
              <w:rPr>
                <w:b/>
                <w:sz w:val="20"/>
                <w:szCs w:val="20"/>
              </w:rPr>
              <w:t xml:space="preserve"> </w:t>
            </w:r>
            <w:r w:rsidRPr="00283A17">
              <w:rPr>
                <w:b/>
                <w:sz w:val="20"/>
                <w:szCs w:val="20"/>
              </w:rPr>
              <w:t>274,0</w:t>
            </w:r>
          </w:p>
        </w:tc>
        <w:tc>
          <w:tcPr>
            <w:tcW w:w="1701" w:type="dxa"/>
            <w:vAlign w:val="center"/>
          </w:tcPr>
          <w:p w:rsidR="00FE1EBC" w:rsidRPr="00283A17" w:rsidRDefault="00FE1EBC" w:rsidP="00A92609">
            <w:pPr>
              <w:jc w:val="right"/>
              <w:rPr>
                <w:b/>
                <w:sz w:val="20"/>
                <w:szCs w:val="20"/>
              </w:rPr>
            </w:pPr>
            <w:r w:rsidRPr="00283A17">
              <w:rPr>
                <w:b/>
                <w:sz w:val="20"/>
                <w:szCs w:val="20"/>
              </w:rPr>
              <w:t>214</w:t>
            </w:r>
            <w:r w:rsidR="00C92158" w:rsidRPr="00283A17">
              <w:rPr>
                <w:b/>
                <w:sz w:val="20"/>
                <w:szCs w:val="20"/>
              </w:rPr>
              <w:t xml:space="preserve"> </w:t>
            </w:r>
            <w:r w:rsidRPr="00283A17">
              <w:rPr>
                <w:b/>
                <w:sz w:val="20"/>
                <w:szCs w:val="20"/>
              </w:rPr>
              <w:t>903,5</w:t>
            </w:r>
          </w:p>
        </w:tc>
        <w:tc>
          <w:tcPr>
            <w:tcW w:w="1417" w:type="dxa"/>
            <w:vAlign w:val="center"/>
          </w:tcPr>
          <w:p w:rsidR="00FE1EBC" w:rsidRPr="00283A17" w:rsidRDefault="00FE1EBC" w:rsidP="00A92609">
            <w:pPr>
              <w:jc w:val="right"/>
              <w:rPr>
                <w:b/>
                <w:sz w:val="20"/>
                <w:szCs w:val="20"/>
              </w:rPr>
            </w:pPr>
            <w:r w:rsidRPr="00283A17">
              <w:rPr>
                <w:b/>
                <w:sz w:val="20"/>
                <w:szCs w:val="20"/>
              </w:rPr>
              <w:t>19,0</w:t>
            </w:r>
          </w:p>
        </w:tc>
        <w:tc>
          <w:tcPr>
            <w:tcW w:w="1241" w:type="dxa"/>
            <w:vAlign w:val="center"/>
          </w:tcPr>
          <w:p w:rsidR="00FE1EBC" w:rsidRPr="00283A17" w:rsidRDefault="00FE1EBC" w:rsidP="00A92609">
            <w:pPr>
              <w:jc w:val="right"/>
              <w:rPr>
                <w:b/>
                <w:sz w:val="20"/>
                <w:szCs w:val="20"/>
              </w:rPr>
            </w:pPr>
            <w:r w:rsidRPr="00283A17">
              <w:rPr>
                <w:b/>
                <w:sz w:val="20"/>
                <w:szCs w:val="20"/>
              </w:rPr>
              <w:t>91,1</w:t>
            </w:r>
          </w:p>
        </w:tc>
      </w:tr>
    </w:tbl>
    <w:p w:rsidR="00895F8E" w:rsidRPr="00283A17" w:rsidRDefault="00895F8E" w:rsidP="002C13CF">
      <w:pPr>
        <w:ind w:firstLine="709"/>
        <w:jc w:val="both"/>
        <w:rPr>
          <w:b/>
          <w:sz w:val="20"/>
          <w:szCs w:val="20"/>
        </w:rPr>
      </w:pPr>
    </w:p>
    <w:p w:rsidR="007A64B2" w:rsidRDefault="007A64B2" w:rsidP="007A64B2">
      <w:pPr>
        <w:ind w:firstLine="709"/>
        <w:jc w:val="both"/>
      </w:pPr>
      <w:r>
        <w:t>П</w:t>
      </w:r>
      <w:r w:rsidRPr="00686B6A">
        <w:t xml:space="preserve">о </w:t>
      </w:r>
      <w:r>
        <w:t xml:space="preserve">сравнению с исполнением за </w:t>
      </w:r>
      <w:r w:rsidRPr="00686B6A">
        <w:t xml:space="preserve"> аналогичный период прошлого года </w:t>
      </w:r>
      <w:r>
        <w:t>д</w:t>
      </w:r>
      <w:r w:rsidRPr="00686B6A">
        <w:t>оходы бюджета исполнены на 91,1% за счет уменьшения безвозмездных поступлений из областного бюджета.</w:t>
      </w:r>
    </w:p>
    <w:p w:rsidR="009E0849" w:rsidRPr="00235420" w:rsidRDefault="009E0849" w:rsidP="007A64B2">
      <w:pPr>
        <w:ind w:firstLine="709"/>
        <w:jc w:val="both"/>
      </w:pPr>
      <w:bookmarkStart w:id="0" w:name="_GoBack"/>
      <w:bookmarkEnd w:id="0"/>
    </w:p>
    <w:p w:rsidR="00546523" w:rsidRPr="00546523" w:rsidRDefault="00546523" w:rsidP="00546523">
      <w:pPr>
        <w:ind w:firstLine="709"/>
        <w:jc w:val="center"/>
        <w:rPr>
          <w:b/>
          <w:i/>
        </w:rPr>
      </w:pPr>
      <w:r w:rsidRPr="00546523">
        <w:rPr>
          <w:b/>
          <w:i/>
        </w:rPr>
        <w:t>2. Расходы бюджета</w:t>
      </w:r>
    </w:p>
    <w:p w:rsidR="00546523" w:rsidRPr="00546523" w:rsidRDefault="00546523" w:rsidP="00546523">
      <w:pPr>
        <w:jc w:val="center"/>
        <w:rPr>
          <w:b/>
          <w:i/>
          <w:highlight w:val="red"/>
        </w:rPr>
      </w:pPr>
    </w:p>
    <w:p w:rsidR="00546523" w:rsidRPr="00546523" w:rsidRDefault="00546523" w:rsidP="00546523">
      <w:pPr>
        <w:ind w:firstLine="709"/>
        <w:jc w:val="both"/>
      </w:pPr>
      <w:r w:rsidRPr="00546523">
        <w:t xml:space="preserve">Расходы бюджета муниципального округа за 1 квартал 2026 года исполнены  в сумме 248 764,7 тыс. рублей, что составляет 21,3 % к уточненному годовому плану. </w:t>
      </w:r>
    </w:p>
    <w:p w:rsidR="00546523" w:rsidRPr="00546523" w:rsidRDefault="00546523" w:rsidP="00546523">
      <w:pPr>
        <w:ind w:firstLine="709"/>
        <w:jc w:val="both"/>
      </w:pPr>
      <w:r w:rsidRPr="00546523">
        <w:lastRenderedPageBreak/>
        <w:t>Из общей суммы всех расходов направлено на выплату заработной платы с начислениями муниципальным казенным учреждениям муниципального округа Воротынский 48 478,6 тыс. рублей, на оплату коммунальных услуг – 7 708,7 тыс. рублей</w:t>
      </w:r>
      <w:r w:rsidR="009C238F">
        <w:t>.</w:t>
      </w:r>
      <w:r w:rsidRPr="00546523">
        <w:t xml:space="preserve"> </w:t>
      </w:r>
    </w:p>
    <w:p w:rsidR="00546523" w:rsidRDefault="00546523" w:rsidP="00546523">
      <w:pPr>
        <w:ind w:firstLine="709"/>
        <w:jc w:val="both"/>
        <w:rPr>
          <w:bCs/>
        </w:rPr>
      </w:pPr>
      <w:r w:rsidRPr="00546523">
        <w:t>Более половины расходов отчетного периода составили расходы по разделу 07 «О</w:t>
      </w:r>
      <w:r w:rsidRPr="00546523">
        <w:rPr>
          <w:bCs/>
        </w:rPr>
        <w:t>бразование» - 136 656,9,1 тыс. рублей или 54,9 %.</w:t>
      </w:r>
    </w:p>
    <w:p w:rsidR="00413B2E" w:rsidRPr="00546523" w:rsidRDefault="00413B2E" w:rsidP="00546523">
      <w:pPr>
        <w:ind w:firstLine="709"/>
        <w:jc w:val="both"/>
        <w:rPr>
          <w:bCs/>
        </w:rPr>
      </w:pPr>
      <w:r>
        <w:rPr>
          <w:bCs/>
        </w:rPr>
        <w:t>Расходы по разделу 03 «Национальная безопасность и правоохранительная деятельность» исполнены в сумме 10 613,8 тыс. рублей</w:t>
      </w:r>
      <w:r w:rsidR="00555947">
        <w:rPr>
          <w:bCs/>
        </w:rPr>
        <w:t xml:space="preserve">, из них содержание </w:t>
      </w:r>
      <w:r w:rsidR="00555947" w:rsidRPr="00555947">
        <w:rPr>
          <w:bCs/>
        </w:rPr>
        <w:t>муниципальной пожарной охраны</w:t>
      </w:r>
      <w:r w:rsidR="006A14E0">
        <w:rPr>
          <w:bCs/>
        </w:rPr>
        <w:t>–</w:t>
      </w:r>
      <w:r w:rsidR="00555947">
        <w:rPr>
          <w:bCs/>
        </w:rPr>
        <w:t>8</w:t>
      </w:r>
      <w:r w:rsidR="006A14E0">
        <w:rPr>
          <w:bCs/>
        </w:rPr>
        <w:t xml:space="preserve"> </w:t>
      </w:r>
      <w:r w:rsidR="00555947">
        <w:rPr>
          <w:bCs/>
        </w:rPr>
        <w:t>976,9 тыс. рублей, подразделения по предупреждению чрезвычайных ситуаций «Единая дежурн</w:t>
      </w:r>
      <w:r w:rsidR="004C4C02">
        <w:rPr>
          <w:bCs/>
        </w:rPr>
        <w:t>о-</w:t>
      </w:r>
      <w:r w:rsidR="00555947">
        <w:rPr>
          <w:bCs/>
        </w:rPr>
        <w:t xml:space="preserve">диспетчерская  служба» </w:t>
      </w:r>
      <w:r w:rsidR="009C238F" w:rsidRPr="009C238F">
        <w:rPr>
          <w:bCs/>
        </w:rPr>
        <w:t>–</w:t>
      </w:r>
      <w:r w:rsidR="00555947">
        <w:rPr>
          <w:bCs/>
        </w:rPr>
        <w:t>1</w:t>
      </w:r>
      <w:r w:rsidR="006A14E0">
        <w:rPr>
          <w:bCs/>
        </w:rPr>
        <w:t xml:space="preserve"> </w:t>
      </w:r>
      <w:r w:rsidR="00555947">
        <w:rPr>
          <w:bCs/>
        </w:rPr>
        <w:t>377,0 тыс. рублей.</w:t>
      </w:r>
      <w:r>
        <w:rPr>
          <w:bCs/>
        </w:rPr>
        <w:t xml:space="preserve">  </w:t>
      </w:r>
    </w:p>
    <w:p w:rsidR="00546523" w:rsidRPr="00546523" w:rsidRDefault="009C238F" w:rsidP="004026FC">
      <w:pPr>
        <w:ind w:firstLine="709"/>
        <w:jc w:val="both"/>
        <w:rPr>
          <w:bCs/>
        </w:rPr>
      </w:pPr>
      <w:r>
        <w:rPr>
          <w:bCs/>
        </w:rPr>
        <w:t>П</w:t>
      </w:r>
      <w:r w:rsidR="00546523" w:rsidRPr="00546523">
        <w:rPr>
          <w:bCs/>
        </w:rPr>
        <w:t>о разделу 04</w:t>
      </w:r>
      <w:r>
        <w:rPr>
          <w:bCs/>
        </w:rPr>
        <w:t xml:space="preserve"> </w:t>
      </w:r>
      <w:r w:rsidR="00546523" w:rsidRPr="00546523">
        <w:rPr>
          <w:bCs/>
        </w:rPr>
        <w:t xml:space="preserve">«Национальная экономика» </w:t>
      </w:r>
      <w:r>
        <w:rPr>
          <w:bCs/>
        </w:rPr>
        <w:t xml:space="preserve">израсходовано </w:t>
      </w:r>
      <w:r w:rsidR="00546523" w:rsidRPr="004026FC">
        <w:rPr>
          <w:bCs/>
          <w14:numSpacing w14:val="tabular"/>
        </w:rPr>
        <w:t>18</w:t>
      </w:r>
      <w:r>
        <w:rPr>
          <w:bCs/>
          <w14:numSpacing w14:val="tabular"/>
        </w:rPr>
        <w:t xml:space="preserve"> </w:t>
      </w:r>
      <w:r w:rsidR="00546523" w:rsidRPr="004026FC">
        <w:rPr>
          <w:bCs/>
          <w14:numSpacing w14:val="tabular"/>
        </w:rPr>
        <w:t>900,8</w:t>
      </w:r>
      <w:r w:rsidR="00546523" w:rsidRPr="00546523">
        <w:rPr>
          <w:bCs/>
        </w:rPr>
        <w:t xml:space="preserve"> тыс. рублей, в </w:t>
      </w:r>
      <w:proofErr w:type="spellStart"/>
      <w:r w:rsidR="00546523" w:rsidRPr="00546523">
        <w:rPr>
          <w:bCs/>
        </w:rPr>
        <w:t>т.ч</w:t>
      </w:r>
      <w:proofErr w:type="spellEnd"/>
      <w:r w:rsidR="00546523" w:rsidRPr="00546523">
        <w:rPr>
          <w:bCs/>
        </w:rPr>
        <w:t>.:</w:t>
      </w:r>
    </w:p>
    <w:p w:rsidR="00546523" w:rsidRPr="00546523" w:rsidRDefault="00546523" w:rsidP="004026FC">
      <w:pPr>
        <w:ind w:firstLine="709"/>
        <w:jc w:val="both"/>
        <w:rPr>
          <w:bCs/>
        </w:rPr>
      </w:pPr>
      <w:r w:rsidRPr="00546523">
        <w:rPr>
          <w:bCs/>
        </w:rPr>
        <w:t>- подраздел 0405 «Сельское хозяйство и рыболовство» 994,2 тыс. рублей;</w:t>
      </w:r>
    </w:p>
    <w:p w:rsidR="00546523" w:rsidRPr="00546523" w:rsidRDefault="00546523" w:rsidP="004026FC">
      <w:pPr>
        <w:ind w:firstLine="709"/>
        <w:jc w:val="both"/>
        <w:rPr>
          <w:bCs/>
        </w:rPr>
      </w:pPr>
      <w:r w:rsidRPr="00546523">
        <w:rPr>
          <w:bCs/>
        </w:rPr>
        <w:t>- подра</w:t>
      </w:r>
      <w:r w:rsidR="00AB46B5">
        <w:rPr>
          <w:bCs/>
        </w:rPr>
        <w:t>з</w:t>
      </w:r>
      <w:r w:rsidRPr="00546523">
        <w:rPr>
          <w:bCs/>
        </w:rPr>
        <w:t>дел 0408 «Транспорт» расходы составили 1 028,0 тыс. рублей</w:t>
      </w:r>
      <w:r w:rsidR="00AB46B5">
        <w:rPr>
          <w:bCs/>
        </w:rPr>
        <w:t>;</w:t>
      </w:r>
      <w:r w:rsidRPr="00546523">
        <w:rPr>
          <w:bCs/>
        </w:rPr>
        <w:t xml:space="preserve"> </w:t>
      </w:r>
    </w:p>
    <w:p w:rsidR="00546523" w:rsidRPr="00546523" w:rsidRDefault="00546523" w:rsidP="004026FC">
      <w:pPr>
        <w:ind w:firstLine="709"/>
        <w:jc w:val="both"/>
        <w:rPr>
          <w:bCs/>
        </w:rPr>
      </w:pPr>
      <w:r w:rsidRPr="00546523">
        <w:rPr>
          <w:bCs/>
        </w:rPr>
        <w:t xml:space="preserve">- подраздел 0409 «Дорожное хозяйство (дорожные фонды)» потрачено за 1 квартал 2026 года 16 245,9 тыс. рублей. </w:t>
      </w:r>
    </w:p>
    <w:p w:rsidR="00546523" w:rsidRPr="00546523" w:rsidRDefault="00546523" w:rsidP="00546523">
      <w:pPr>
        <w:ind w:firstLine="709"/>
        <w:jc w:val="both"/>
      </w:pPr>
      <w:r w:rsidRPr="00546523">
        <w:t xml:space="preserve">По разделу 05 «Жилищно-коммунальное хозяйство» </w:t>
      </w:r>
      <w:r w:rsidR="00FA0F3D">
        <w:t>потрачено</w:t>
      </w:r>
      <w:r w:rsidRPr="00546523">
        <w:t xml:space="preserve"> 11 012,7 тыс. рублей, из этой суммы:</w:t>
      </w:r>
    </w:p>
    <w:p w:rsidR="00546523" w:rsidRPr="00546523" w:rsidRDefault="00546523" w:rsidP="00546523">
      <w:pPr>
        <w:ind w:firstLine="709"/>
        <w:jc w:val="both"/>
      </w:pPr>
      <w:r w:rsidRPr="00546523">
        <w:t>- подраздел 0501 «Жилищное хозяйство» расходы сложились в сумме 3 393,6 тыс. рублей</w:t>
      </w:r>
      <w:r w:rsidR="00FA0F3D">
        <w:t xml:space="preserve"> (в </w:t>
      </w:r>
      <w:proofErr w:type="spellStart"/>
      <w:r w:rsidR="00FA0F3D">
        <w:t>т.ч</w:t>
      </w:r>
      <w:proofErr w:type="spellEnd"/>
      <w:r w:rsidR="00FA0F3D">
        <w:t xml:space="preserve">. взносы в фонд </w:t>
      </w:r>
      <w:proofErr w:type="spellStart"/>
      <w:r w:rsidR="00FA0F3D">
        <w:t>кап</w:t>
      </w:r>
      <w:proofErr w:type="gramStart"/>
      <w:r w:rsidR="00FA0F3D">
        <w:t>.р</w:t>
      </w:r>
      <w:proofErr w:type="gramEnd"/>
      <w:r w:rsidR="00FA0F3D">
        <w:t>емонта</w:t>
      </w:r>
      <w:proofErr w:type="spellEnd"/>
      <w:r w:rsidR="00FA0F3D">
        <w:t xml:space="preserve"> за жилые и нежилые помещения муниципальной собственности</w:t>
      </w:r>
      <w:r w:rsidR="00FA0F3D" w:rsidRPr="00FA0F3D">
        <w:t xml:space="preserve"> 120</w:t>
      </w:r>
      <w:r w:rsidR="00FA0F3D">
        <w:t>,</w:t>
      </w:r>
      <w:r w:rsidR="00FA0F3D" w:rsidRPr="00FA0F3D">
        <w:t>5</w:t>
      </w:r>
      <w:r w:rsidR="00FA0F3D">
        <w:t xml:space="preserve"> тыс. рублей, оценка недвижимости,</w:t>
      </w:r>
      <w:r w:rsidR="00FA0F3D" w:rsidRPr="00FA0F3D">
        <w:t xml:space="preserve"> признание прав </w:t>
      </w:r>
      <w:r w:rsidR="00FA0F3D">
        <w:t xml:space="preserve">207,5 тыс. рублей, </w:t>
      </w:r>
      <w:r w:rsidR="00CB3C44">
        <w:t>на оплату работ манипулятора при очистке от снега крыш жилого дома 82 тыс. рублей, на оплату работ по ремонту кровли многоквартирного жилого дома 2</w:t>
      </w:r>
      <w:r w:rsidR="006542CF">
        <w:t xml:space="preserve"> </w:t>
      </w:r>
      <w:r w:rsidR="00CB3C44">
        <w:t>983,6 тыс. рублей</w:t>
      </w:r>
      <w:r w:rsidRPr="00546523">
        <w:t>;</w:t>
      </w:r>
    </w:p>
    <w:p w:rsidR="00546523" w:rsidRPr="00546523" w:rsidRDefault="00546523" w:rsidP="00546523">
      <w:pPr>
        <w:ind w:firstLine="709"/>
        <w:jc w:val="both"/>
        <w:rPr>
          <w:highlight w:val="red"/>
        </w:rPr>
      </w:pPr>
      <w:proofErr w:type="gramStart"/>
      <w:r w:rsidRPr="00546523">
        <w:t xml:space="preserve">- подраздел 0502 «Коммунальное хозяйство» </w:t>
      </w:r>
      <w:r w:rsidR="009C238F" w:rsidRPr="009C238F">
        <w:t>–</w:t>
      </w:r>
      <w:r w:rsidRPr="00546523">
        <w:t xml:space="preserve">1 482,8 тыс. рублей </w:t>
      </w:r>
      <w:r w:rsidR="00FA0F3D">
        <w:t>(</w:t>
      </w:r>
      <w:r w:rsidRPr="00546523">
        <w:t xml:space="preserve">в </w:t>
      </w:r>
      <w:proofErr w:type="spellStart"/>
      <w:r w:rsidRPr="00546523">
        <w:t>т.ч</w:t>
      </w:r>
      <w:proofErr w:type="spellEnd"/>
      <w:r w:rsidRPr="00546523">
        <w:t xml:space="preserve">. 624,7 тыс. рублей </w:t>
      </w:r>
      <w:r w:rsidR="004F3ACB">
        <w:t xml:space="preserve"> </w:t>
      </w:r>
      <w:r w:rsidR="004F3ACB" w:rsidRPr="004F3ACB">
        <w:t xml:space="preserve">– </w:t>
      </w:r>
      <w:r w:rsidRPr="00546523">
        <w:t xml:space="preserve">приобретение насосов, 397 </w:t>
      </w:r>
      <w:r w:rsidR="00FF602E" w:rsidRPr="00FF602E">
        <w:t xml:space="preserve">тыс. рублей </w:t>
      </w:r>
      <w:r w:rsidR="004F3ACB" w:rsidRPr="004F3ACB">
        <w:t xml:space="preserve">– </w:t>
      </w:r>
      <w:r w:rsidRPr="00546523">
        <w:t>ремонт котельных, 187</w:t>
      </w:r>
      <w:r w:rsidR="00FF602E" w:rsidRPr="00FF602E">
        <w:t xml:space="preserve"> тыс. рублей</w:t>
      </w:r>
      <w:r w:rsidRPr="00546523">
        <w:t xml:space="preserve"> </w:t>
      </w:r>
      <w:r w:rsidR="004F3ACB" w:rsidRPr="004F3ACB">
        <w:t xml:space="preserve">– </w:t>
      </w:r>
      <w:r w:rsidRPr="00546523">
        <w:t>ремонт канализации</w:t>
      </w:r>
      <w:r w:rsidR="00FA0F3D">
        <w:t>);</w:t>
      </w:r>
      <w:r w:rsidRPr="00546523">
        <w:t xml:space="preserve"> </w:t>
      </w:r>
      <w:proofErr w:type="gramEnd"/>
    </w:p>
    <w:p w:rsidR="00546523" w:rsidRPr="00546523" w:rsidRDefault="00546523" w:rsidP="00546523">
      <w:pPr>
        <w:ind w:firstLine="709"/>
        <w:jc w:val="both"/>
      </w:pPr>
      <w:r w:rsidRPr="00546523">
        <w:t xml:space="preserve">- подраздел 0503 «Благоустройство» </w:t>
      </w:r>
      <w:r w:rsidR="009C238F" w:rsidRPr="009C238F">
        <w:t>–</w:t>
      </w:r>
      <w:r w:rsidRPr="00546523">
        <w:t xml:space="preserve"> 4 626,8 тыс. рублей</w:t>
      </w:r>
      <w:r w:rsidR="00FA0F3D">
        <w:t xml:space="preserve"> (</w:t>
      </w:r>
      <w:r w:rsidRPr="00546523">
        <w:t xml:space="preserve">в </w:t>
      </w:r>
      <w:proofErr w:type="spellStart"/>
      <w:r w:rsidRPr="00546523">
        <w:t>т</w:t>
      </w:r>
      <w:r w:rsidR="00FA0F3D">
        <w:t>.</w:t>
      </w:r>
      <w:r w:rsidRPr="00546523">
        <w:t>ч</w:t>
      </w:r>
      <w:proofErr w:type="spellEnd"/>
      <w:r w:rsidR="00FA0F3D">
        <w:t>.</w:t>
      </w:r>
      <w:r w:rsidRPr="00546523">
        <w:t xml:space="preserve"> </w:t>
      </w:r>
      <w:r w:rsidR="009C238F" w:rsidRPr="009C238F">
        <w:t xml:space="preserve">на уличное освещение </w:t>
      </w:r>
      <w:r w:rsidR="004C4C02" w:rsidRPr="004C4C02">
        <w:t>–</w:t>
      </w:r>
      <w:r w:rsidR="004C4C02">
        <w:t xml:space="preserve"> </w:t>
      </w:r>
      <w:r w:rsidRPr="00546523">
        <w:t>3 239,1 тыс. рублей</w:t>
      </w:r>
      <w:r w:rsidR="004C4C02">
        <w:t>,</w:t>
      </w:r>
      <w:r w:rsidRPr="00546523">
        <w:t xml:space="preserve"> расходы </w:t>
      </w:r>
      <w:r w:rsidR="009C238F">
        <w:t xml:space="preserve">на </w:t>
      </w:r>
      <w:r w:rsidRPr="00546523">
        <w:t>содержание работников службы по благоустройству Управления развития территорий</w:t>
      </w:r>
      <w:r w:rsidR="004C4C02" w:rsidRPr="004C4C02">
        <w:t>–</w:t>
      </w:r>
      <w:r w:rsidR="009C238F" w:rsidRPr="009C238F">
        <w:t>1 112,8 тыс. рублей</w:t>
      </w:r>
      <w:r w:rsidR="00FA0F3D">
        <w:t>)</w:t>
      </w:r>
      <w:r w:rsidRPr="00546523">
        <w:t>;</w:t>
      </w:r>
    </w:p>
    <w:p w:rsidR="00546523" w:rsidRPr="00546523" w:rsidRDefault="00546523" w:rsidP="00546523">
      <w:pPr>
        <w:ind w:firstLine="709"/>
        <w:jc w:val="both"/>
      </w:pPr>
      <w:r w:rsidRPr="00546523">
        <w:t>- подраздел 0505 «Другие вопросы в области жилищно-коммунального хозяйства» 1 509,5 тыс. рублей расходы на содержание Отдела по строительству, архитектуре и ЖКХ.</w:t>
      </w:r>
    </w:p>
    <w:p w:rsidR="00546523" w:rsidRPr="00546523" w:rsidRDefault="00546523" w:rsidP="00546523">
      <w:pPr>
        <w:ind w:firstLine="709"/>
        <w:jc w:val="both"/>
      </w:pPr>
      <w:r w:rsidRPr="00546523">
        <w:t xml:space="preserve">Расходы по разделу 06 «Охрана окружающей среды» составила 1 326,5 тыс. рублей, в том числе 1 180,0 тыс. рублей потрачено на ремонтные работы на объекте «Очистные сооружения в </w:t>
      </w:r>
      <w:proofErr w:type="spellStart"/>
      <w:r w:rsidRPr="00546523">
        <w:t>р.п</w:t>
      </w:r>
      <w:proofErr w:type="spellEnd"/>
      <w:r w:rsidRPr="00546523">
        <w:t>. Васильсурск»</w:t>
      </w:r>
    </w:p>
    <w:p w:rsidR="00546523" w:rsidRPr="00546523" w:rsidRDefault="00546523" w:rsidP="00546523">
      <w:pPr>
        <w:ind w:firstLine="709"/>
        <w:jc w:val="both"/>
        <w:rPr>
          <w:bCs/>
        </w:rPr>
      </w:pPr>
      <w:r w:rsidRPr="00546523">
        <w:rPr>
          <w:bCs/>
        </w:rPr>
        <w:t>Расходы по разделу 08 «Культура и кинематография» составили 29 768,8 тыс. рублей, из них на предоставление субсидий муниципальным бюджетным и автономным учреждениям культуры на выполнение муниципального задания и иных субсидий направлено 21 621,2 тыс. рублей.</w:t>
      </w:r>
    </w:p>
    <w:p w:rsidR="00546523" w:rsidRPr="00546523" w:rsidRDefault="00546523" w:rsidP="00546523">
      <w:pPr>
        <w:ind w:firstLine="709"/>
        <w:jc w:val="both"/>
        <w:rPr>
          <w:bCs/>
        </w:rPr>
      </w:pPr>
      <w:r w:rsidRPr="00546523">
        <w:rPr>
          <w:bCs/>
        </w:rPr>
        <w:t xml:space="preserve">По разделу 10 «Социальная политика» на расходы направлено 3 334,2 тыс. рублей, в </w:t>
      </w:r>
      <w:proofErr w:type="spellStart"/>
      <w:r w:rsidRPr="00546523">
        <w:rPr>
          <w:bCs/>
        </w:rPr>
        <w:t>т.ч</w:t>
      </w:r>
      <w:proofErr w:type="spellEnd"/>
      <w:r w:rsidRPr="00546523">
        <w:rPr>
          <w:bCs/>
        </w:rPr>
        <w:t xml:space="preserve">. </w:t>
      </w:r>
      <w:r w:rsidR="009C238F" w:rsidRPr="009C238F">
        <w:rPr>
          <w:bCs/>
        </w:rPr>
        <w:t xml:space="preserve">ежемесячная доплата к пенсиям лицам, замещавшим муниципальные должности и должности муниципальной службы </w:t>
      </w:r>
      <w:r w:rsidRPr="00546523">
        <w:rPr>
          <w:bCs/>
        </w:rPr>
        <w:t>2 814,6 тыс. рублей.</w:t>
      </w:r>
    </w:p>
    <w:p w:rsidR="00546523" w:rsidRPr="00546523" w:rsidRDefault="00546523" w:rsidP="00546523">
      <w:pPr>
        <w:ind w:firstLine="709"/>
        <w:jc w:val="both"/>
      </w:pPr>
      <w:r w:rsidRPr="00546523">
        <w:t xml:space="preserve">По разделу 11 «Физическая культура и спорт» израсходовано 17 124,4 тыс. рублей, в </w:t>
      </w:r>
      <w:proofErr w:type="spellStart"/>
      <w:r w:rsidRPr="00546523">
        <w:t>т.ч</w:t>
      </w:r>
      <w:proofErr w:type="spellEnd"/>
      <w:r w:rsidRPr="00546523">
        <w:t>. предоставлено субсидий на выполнение муниципального задания и иных субсидий МАУ ФОК Волга 17 124,4 тыс. рублей.</w:t>
      </w:r>
    </w:p>
    <w:p w:rsidR="00546523" w:rsidRDefault="00546523" w:rsidP="00546523">
      <w:pPr>
        <w:ind w:firstLine="709"/>
        <w:jc w:val="both"/>
      </w:pPr>
      <w:r w:rsidRPr="00546523">
        <w:lastRenderedPageBreak/>
        <w:t>По разделу 12 «Средства массовой информации» расходы сложились в сумме 798,7 тыс. рублей, вся сумма на предоставление субсидии МАУ Редакция газеты «Воротынская газета».</w:t>
      </w:r>
    </w:p>
    <w:p w:rsidR="00546523" w:rsidRPr="00546523" w:rsidRDefault="00546523" w:rsidP="00546523">
      <w:pPr>
        <w:ind w:firstLine="709"/>
        <w:jc w:val="both"/>
        <w:rPr>
          <w:highlight w:val="red"/>
        </w:rPr>
      </w:pPr>
    </w:p>
    <w:p w:rsidR="00546523" w:rsidRPr="00546523" w:rsidRDefault="00546523" w:rsidP="00546523">
      <w:pPr>
        <w:jc w:val="center"/>
        <w:outlineLvl w:val="0"/>
        <w:rPr>
          <w:b/>
        </w:rPr>
      </w:pPr>
      <w:r w:rsidRPr="00546523">
        <w:rPr>
          <w:b/>
        </w:rPr>
        <w:t xml:space="preserve">Сравнение структуры расходов бюджета </w:t>
      </w:r>
    </w:p>
    <w:p w:rsidR="00546523" w:rsidRPr="00546523" w:rsidRDefault="00546523" w:rsidP="00546523">
      <w:pPr>
        <w:jc w:val="center"/>
        <w:outlineLvl w:val="0"/>
        <w:rPr>
          <w:b/>
        </w:rPr>
      </w:pPr>
      <w:r w:rsidRPr="00546523">
        <w:rPr>
          <w:b/>
        </w:rPr>
        <w:t>за 1 квартал 2024, 1 квартал 2025 года и 1 квартал 2026 года</w:t>
      </w:r>
    </w:p>
    <w:p w:rsidR="00546523" w:rsidRPr="00546523" w:rsidRDefault="00546523" w:rsidP="00546523">
      <w:pPr>
        <w:jc w:val="center"/>
        <w:outlineLvl w:val="0"/>
        <w:rPr>
          <w:b/>
        </w:rPr>
      </w:pPr>
      <w:r w:rsidRPr="00546523">
        <w:rPr>
          <w:b/>
        </w:rPr>
        <w:t xml:space="preserve"> в разрезе разделов классификации расходов бюджета</w:t>
      </w:r>
    </w:p>
    <w:p w:rsidR="00546523" w:rsidRPr="00546523" w:rsidRDefault="00546523" w:rsidP="00546523">
      <w:pPr>
        <w:jc w:val="center"/>
        <w:outlineLvl w:val="0"/>
        <w:rPr>
          <w:b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276"/>
        <w:gridCol w:w="992"/>
        <w:gridCol w:w="1276"/>
        <w:gridCol w:w="1134"/>
        <w:gridCol w:w="1276"/>
        <w:gridCol w:w="992"/>
      </w:tblGrid>
      <w:tr w:rsidR="00546523" w:rsidRPr="00546523" w:rsidTr="002C13CF">
        <w:trPr>
          <w:trHeight w:val="31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546523" w:rsidRPr="00546523" w:rsidTr="002C13CF">
        <w:trPr>
          <w:trHeight w:val="126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523" w:rsidRPr="00546523" w:rsidRDefault="00546523" w:rsidP="005465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46523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546523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46523">
              <w:rPr>
                <w:b/>
                <w:bCs/>
                <w:sz w:val="24"/>
                <w:szCs w:val="24"/>
              </w:rPr>
              <w:t>уб</w:t>
            </w:r>
            <w:proofErr w:type="spellEnd"/>
            <w:r w:rsidRPr="0054652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% в общем объеме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46523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546523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46523">
              <w:rPr>
                <w:b/>
                <w:bCs/>
                <w:sz w:val="24"/>
                <w:szCs w:val="24"/>
              </w:rPr>
              <w:t>уб</w:t>
            </w:r>
            <w:proofErr w:type="spellEnd"/>
            <w:r w:rsidRPr="0054652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% в общем объеме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46523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546523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46523">
              <w:rPr>
                <w:b/>
                <w:bCs/>
                <w:sz w:val="24"/>
                <w:szCs w:val="24"/>
              </w:rPr>
              <w:t>уб</w:t>
            </w:r>
            <w:proofErr w:type="spellEnd"/>
            <w:r w:rsidRPr="0054652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% в общем объеме</w:t>
            </w:r>
          </w:p>
        </w:tc>
      </w:tr>
      <w:tr w:rsidR="00546523" w:rsidRPr="00546523" w:rsidTr="002C13CF">
        <w:trPr>
          <w:trHeight w:val="6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17 242,9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20 571,6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18 977,0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7,63</w:t>
            </w:r>
          </w:p>
        </w:tc>
      </w:tr>
      <w:tr w:rsidR="00546523" w:rsidRPr="00546523" w:rsidTr="002C13C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0,1</w:t>
            </w:r>
          </w:p>
        </w:tc>
      </w:tr>
      <w:tr w:rsidR="00546523" w:rsidRPr="00546523" w:rsidTr="002C13CF">
        <w:trPr>
          <w:trHeight w:val="11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7 213,1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9 276,9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10 613,8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4,27</w:t>
            </w:r>
          </w:p>
        </w:tc>
      </w:tr>
      <w:tr w:rsidR="00546523" w:rsidRPr="00546523" w:rsidTr="002C13CF">
        <w:trPr>
          <w:trHeight w:val="3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27 926,2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6 892,1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18 900,8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7,60</w:t>
            </w:r>
          </w:p>
        </w:tc>
      </w:tr>
      <w:tr w:rsidR="00546523" w:rsidRPr="00546523" w:rsidTr="002C13CF">
        <w:trPr>
          <w:trHeight w:val="6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5 881,1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12 494,9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11 012,7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4,43</w:t>
            </w:r>
          </w:p>
        </w:tc>
      </w:tr>
      <w:tr w:rsidR="00546523" w:rsidRPr="00546523" w:rsidTr="002C13C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5 912,2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1 326,5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0,53</w:t>
            </w:r>
          </w:p>
        </w:tc>
      </w:tr>
      <w:tr w:rsidR="00546523" w:rsidRPr="00546523" w:rsidTr="002C13C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110 353,8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52,25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132 129,1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56,50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136 656,9</w:t>
            </w:r>
          </w:p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54,93</w:t>
            </w:r>
          </w:p>
        </w:tc>
      </w:tr>
      <w:tr w:rsidR="00546523" w:rsidRPr="00546523" w:rsidTr="002C13CF">
        <w:trPr>
          <w:trHeight w:val="3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23 975,4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26 212,5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29 768,8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11,97</w:t>
            </w:r>
          </w:p>
        </w:tc>
      </w:tr>
      <w:tr w:rsidR="00546523" w:rsidRPr="00546523" w:rsidTr="002C13C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3 689,8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2 456,7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3 334,2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1,34</w:t>
            </w:r>
          </w:p>
        </w:tc>
      </w:tr>
      <w:tr w:rsidR="00546523" w:rsidRPr="00546523" w:rsidTr="002C13CF">
        <w:trPr>
          <w:trHeight w:val="6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14 195,4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17 130,8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17 124,4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6,88</w:t>
            </w:r>
          </w:p>
        </w:tc>
      </w:tr>
      <w:tr w:rsidR="00546523" w:rsidRPr="00546523" w:rsidTr="002C13CF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712,2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772,1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798,7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0,2</w:t>
            </w:r>
          </w:p>
        </w:tc>
      </w:tr>
      <w:tr w:rsidR="00546523" w:rsidRPr="00546523" w:rsidTr="002C13CF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  <w:r w:rsidRPr="00546523">
              <w:rPr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sz w:val="24"/>
                <w:szCs w:val="24"/>
              </w:rPr>
            </w:pPr>
          </w:p>
        </w:tc>
      </w:tr>
      <w:tr w:rsidR="00546523" w:rsidRPr="00546523" w:rsidTr="002C13C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211 200,2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233 849,8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248 764,7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4"/>
                <w:szCs w:val="24"/>
              </w:rPr>
            </w:pPr>
            <w:r w:rsidRPr="00546523">
              <w:rPr>
                <w:b/>
                <w:bCs/>
                <w:sz w:val="24"/>
                <w:szCs w:val="24"/>
              </w:rPr>
              <w:t>100,0</w:t>
            </w:r>
          </w:p>
        </w:tc>
      </w:tr>
    </w:tbl>
    <w:p w:rsidR="00546523" w:rsidRPr="00546523" w:rsidRDefault="00546523" w:rsidP="00546523">
      <w:pPr>
        <w:jc w:val="center"/>
        <w:outlineLvl w:val="0"/>
        <w:rPr>
          <w:b/>
          <w:highlight w:val="red"/>
        </w:rPr>
      </w:pPr>
    </w:p>
    <w:p w:rsidR="00546523" w:rsidRDefault="00546523" w:rsidP="00546523">
      <w:pPr>
        <w:ind w:firstLine="709"/>
        <w:jc w:val="both"/>
      </w:pPr>
      <w:proofErr w:type="gramStart"/>
      <w:r w:rsidRPr="00546523">
        <w:t xml:space="preserve">Рост общей суммы сложившихся в отчетном периоде расходов по сравнению с аналогичном периодом прошлого года составил 106,4 %. </w:t>
      </w:r>
      <w:proofErr w:type="gramEnd"/>
    </w:p>
    <w:p w:rsidR="002A183B" w:rsidRDefault="002A183B" w:rsidP="00546523">
      <w:pPr>
        <w:ind w:firstLine="709"/>
        <w:jc w:val="both"/>
      </w:pPr>
    </w:p>
    <w:p w:rsidR="002A183B" w:rsidRDefault="002A183B" w:rsidP="002A183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E13C02">
        <w:rPr>
          <w:b/>
        </w:rPr>
        <w:t>Расходы на реализацию муниципальных программ за 1 квартал 2026 года</w:t>
      </w:r>
    </w:p>
    <w:p w:rsidR="002A183B" w:rsidRPr="00E13C02" w:rsidRDefault="002A183B" w:rsidP="002A18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41729" w:rsidRDefault="002A183B" w:rsidP="002A183B">
      <w:pPr>
        <w:autoSpaceDE w:val="0"/>
        <w:autoSpaceDN w:val="0"/>
        <w:adjustRightInd w:val="0"/>
        <w:ind w:firstLine="709"/>
        <w:jc w:val="both"/>
      </w:pPr>
      <w:r w:rsidRPr="008A02DF">
        <w:t xml:space="preserve">В общей сумме расходов программные расходы (т.е. расходы реализацию муниципальных программ) составили  232 253,5 тыс. рублей или 93,4% от общего объема расходов. </w:t>
      </w:r>
    </w:p>
    <w:p w:rsidR="002A183B" w:rsidRPr="008A02DF" w:rsidRDefault="002A183B" w:rsidP="002A183B">
      <w:pPr>
        <w:autoSpaceDE w:val="0"/>
        <w:autoSpaceDN w:val="0"/>
        <w:adjustRightInd w:val="0"/>
        <w:ind w:firstLine="709"/>
        <w:jc w:val="both"/>
      </w:pPr>
      <w:r w:rsidRPr="008A02DF">
        <w:lastRenderedPageBreak/>
        <w:t xml:space="preserve">Непрограммные расходы </w:t>
      </w:r>
      <w:r w:rsidR="00160F97">
        <w:t xml:space="preserve">осуществлены в сумме </w:t>
      </w:r>
      <w:r w:rsidRPr="008A02DF">
        <w:t>16 511,2 тыс. рублей или 6,6% от общего объема расходов.</w:t>
      </w:r>
    </w:p>
    <w:p w:rsidR="00141729" w:rsidRDefault="00141729" w:rsidP="002A183B">
      <w:pPr>
        <w:ind w:firstLine="709"/>
        <w:jc w:val="right"/>
        <w:rPr>
          <w:sz w:val="20"/>
          <w:szCs w:val="20"/>
        </w:rPr>
      </w:pPr>
    </w:p>
    <w:p w:rsidR="002A183B" w:rsidRPr="002A183B" w:rsidRDefault="002A183B" w:rsidP="002A183B">
      <w:pPr>
        <w:ind w:firstLine="709"/>
        <w:jc w:val="right"/>
        <w:rPr>
          <w:sz w:val="20"/>
          <w:szCs w:val="20"/>
        </w:rPr>
      </w:pPr>
      <w:r w:rsidRPr="002A183B">
        <w:rPr>
          <w:sz w:val="20"/>
          <w:szCs w:val="20"/>
        </w:rPr>
        <w:t xml:space="preserve">тыс. рублей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1276"/>
        <w:gridCol w:w="1275"/>
        <w:gridCol w:w="851"/>
        <w:gridCol w:w="1417"/>
        <w:gridCol w:w="1134"/>
      </w:tblGrid>
      <w:tr w:rsidR="00546523" w:rsidRPr="00546523" w:rsidTr="002C13CF">
        <w:trPr>
          <w:trHeight w:val="14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54652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4652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План на  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Исполнено за 1 квартал 2026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%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Доля  в общем объеме расходов на муниципальные программы</w:t>
            </w:r>
          </w:p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 xml:space="preserve">Доля в </w:t>
            </w:r>
            <w:proofErr w:type="spellStart"/>
            <w:proofErr w:type="gramStart"/>
            <w:r w:rsidRPr="00546523">
              <w:rPr>
                <w:b/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546523">
              <w:rPr>
                <w:b/>
                <w:bCs/>
                <w:sz w:val="20"/>
                <w:szCs w:val="20"/>
              </w:rPr>
              <w:t xml:space="preserve"> общем объеме всех расходов бюджета %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601 702,1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140 040,1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56,3</w:t>
            </w:r>
          </w:p>
        </w:tc>
      </w:tr>
      <w:tr w:rsidR="00546523" w:rsidRPr="00546523" w:rsidTr="002C13CF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459 518,3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111 380,9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44,8</w:t>
            </w:r>
          </w:p>
        </w:tc>
      </w:tr>
      <w:tr w:rsidR="00546523" w:rsidRPr="00546523" w:rsidTr="002C13C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48 332,9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11 660,6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4,7</w:t>
            </w:r>
          </w:p>
        </w:tc>
      </w:tr>
      <w:tr w:rsidR="00546523" w:rsidRPr="00546523" w:rsidTr="002C13C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8 031,2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1 319,9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0,5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934,4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119,7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"Социально-правовая защита детей 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1 449,8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185,6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0,1</w:t>
            </w:r>
          </w:p>
        </w:tc>
      </w:tr>
      <w:tr w:rsidR="00546523" w:rsidRPr="00546523" w:rsidTr="002C13CF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"Развитие молодежной политики 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"Ресурсное обеспечение сферы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4 958,6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1 101,6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0,4</w:t>
            </w:r>
          </w:p>
        </w:tc>
      </w:tr>
      <w:tr w:rsidR="00546523" w:rsidRPr="00546523" w:rsidTr="002C13C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78 371,6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14 266,5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5,7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129 461,4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29 769,6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12,0</w:t>
            </w:r>
          </w:p>
        </w:tc>
      </w:tr>
      <w:tr w:rsidR="00546523" w:rsidRPr="00546523" w:rsidTr="002C13C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"Библиотечное дело"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25 190,7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6 331,0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2,5</w:t>
            </w:r>
          </w:p>
        </w:tc>
      </w:tr>
      <w:tr w:rsidR="00546523" w:rsidRPr="00546523" w:rsidTr="002C13C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"Музейное дело"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5 967,3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1 391,8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outlineLvl w:val="0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0,6</w:t>
            </w:r>
          </w:p>
        </w:tc>
      </w:tr>
      <w:tr w:rsidR="00546523" w:rsidRPr="00546523" w:rsidTr="002C13CF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"Традиционная народная культура, досуг и отдых"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59 857,5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13 897,1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5,6</w:t>
            </w:r>
          </w:p>
        </w:tc>
      </w:tr>
      <w:tr w:rsidR="00546523" w:rsidRPr="00546523" w:rsidTr="002C13C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"Сфера туризма"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38 435,9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8 147,6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3,3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11 699,2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2 850,8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1,1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 xml:space="preserve">Подпрограмма "Социальная поддержка отдельных категорий граждан муниципального округа Воротынский Нижегородской </w:t>
            </w:r>
            <w:r w:rsidRPr="00546523">
              <w:rPr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lastRenderedPageBreak/>
              <w:t>210,3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36,2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"Старшее поколение"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11 478,9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2 814,6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1,1</w:t>
            </w:r>
          </w:p>
        </w:tc>
      </w:tr>
      <w:tr w:rsidR="00546523" w:rsidRPr="00546523" w:rsidTr="002C13CF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50 853,9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 xml:space="preserve">Подпрограмма "Обеспечение жильем молодых семей в </w:t>
            </w:r>
            <w:proofErr w:type="gramStart"/>
            <w:r w:rsidRPr="00546523">
              <w:rPr>
                <w:sz w:val="20"/>
                <w:szCs w:val="20"/>
              </w:rPr>
              <w:t>муниципального</w:t>
            </w:r>
            <w:proofErr w:type="gramEnd"/>
            <w:r w:rsidRPr="00546523">
              <w:rPr>
                <w:sz w:val="20"/>
                <w:szCs w:val="20"/>
              </w:rPr>
              <w:t xml:space="preserve"> округе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47 520,0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3 333,9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10 156,9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10 156,9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56 768,1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13 954,5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5,6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56 768,1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13 954,5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5,6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4 340,5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917,7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0,4</w:t>
            </w:r>
          </w:p>
        </w:tc>
      </w:tr>
      <w:tr w:rsidR="00546523" w:rsidRPr="00546523" w:rsidTr="002C13CF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3 194,6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798,6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0,3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1 145,9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119,1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20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51 116,0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10 778,8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4,3</w:t>
            </w:r>
          </w:p>
        </w:tc>
      </w:tr>
      <w:tr w:rsidR="00546523" w:rsidRPr="00546523" w:rsidTr="002C13CF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51 116,0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10 778,8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4,3</w:t>
            </w:r>
          </w:p>
        </w:tc>
      </w:tr>
      <w:tr w:rsidR="00546523" w:rsidRPr="00546523" w:rsidTr="002C13CF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6 011,1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6 011,1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6 123,6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994,1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0,4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5 895,8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994,1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0,4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26 821,3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6 195,2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2,5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10 878,4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3 523,0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1,4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15 922,9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2 672,2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1,1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546523">
              <w:rPr>
                <w:b/>
                <w:bCs/>
                <w:sz w:val="20"/>
                <w:szCs w:val="20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1 028,0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0,4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1 028,0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0,4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19 004,7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3 221,3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1,3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4 517,9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756,6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0,3</w:t>
            </w:r>
          </w:p>
        </w:tc>
      </w:tr>
      <w:tr w:rsidR="00546523" w:rsidRPr="00546523" w:rsidTr="002C13C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14 486,8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2 464,7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1,0</w:t>
            </w:r>
          </w:p>
        </w:tc>
      </w:tr>
      <w:tr w:rsidR="00546523" w:rsidRPr="00546523" w:rsidTr="002C13CF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 xml:space="preserve">15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8 928,1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193,8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8 928,1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193,8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0,1</w:t>
            </w:r>
          </w:p>
        </w:tc>
      </w:tr>
      <w:tr w:rsidR="00546523" w:rsidRPr="00546523" w:rsidTr="002C13CF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"Переселение граждан из аварийного жилищного фонда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"Переселение граждан из аварийного жилищного фонда на территории муниципального округа Воротынский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9E0849">
        <w:trPr>
          <w:trHeight w:val="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 xml:space="preserve">17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 xml:space="preserve">Муниципальная программа "Развитие жилищно-коммунального хозяйства муниципального округа Воротынский Нижегородской </w:t>
            </w:r>
            <w:r w:rsidRPr="00546523">
              <w:rPr>
                <w:b/>
                <w:bCs/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lastRenderedPageBreak/>
              <w:t>43 545,6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6 051,6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2,4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22 862,2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1 435,6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0,6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20 683,4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4 616,0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1,9</w:t>
            </w:r>
          </w:p>
        </w:tc>
      </w:tr>
      <w:tr w:rsidR="00546523" w:rsidRPr="00546523" w:rsidTr="002C13CF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 xml:space="preserve">18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41 656,7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16 245,9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6,5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41 592,7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16 245,9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6,5</w:t>
            </w:r>
          </w:p>
        </w:tc>
      </w:tr>
      <w:tr w:rsidR="00546523" w:rsidRPr="00546523" w:rsidTr="002C13C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 xml:space="preserve">20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both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15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23" w:rsidRPr="00546523" w:rsidRDefault="00546523" w:rsidP="00546523">
            <w:pPr>
              <w:jc w:val="both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sz w:val="20"/>
                <w:szCs w:val="20"/>
              </w:rPr>
            </w:pPr>
            <w:r w:rsidRPr="00546523">
              <w:rPr>
                <w:sz w:val="20"/>
                <w:szCs w:val="20"/>
              </w:rPr>
              <w:t>0,0</w:t>
            </w:r>
          </w:p>
        </w:tc>
      </w:tr>
      <w:tr w:rsidR="00546523" w:rsidRPr="00546523" w:rsidTr="002C13C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23" w:rsidRPr="00546523" w:rsidRDefault="00546523" w:rsidP="00546523">
            <w:pPr>
              <w:jc w:val="center"/>
              <w:rPr>
                <w:b/>
                <w:bCs/>
                <w:sz w:val="18"/>
                <w:szCs w:val="18"/>
              </w:rPr>
            </w:pPr>
            <w:r w:rsidRPr="00546523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23" w:rsidRPr="00546523" w:rsidRDefault="00546523" w:rsidP="00546523">
            <w:pPr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1 076 795,2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232 253,5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23" w:rsidRPr="00546523" w:rsidRDefault="00546523" w:rsidP="00546523">
            <w:pPr>
              <w:jc w:val="right"/>
              <w:rPr>
                <w:b/>
                <w:bCs/>
                <w:sz w:val="20"/>
                <w:szCs w:val="20"/>
              </w:rPr>
            </w:pPr>
            <w:r w:rsidRPr="00546523">
              <w:rPr>
                <w:b/>
                <w:bCs/>
                <w:sz w:val="20"/>
                <w:szCs w:val="20"/>
              </w:rPr>
              <w:t>93,4</w:t>
            </w:r>
          </w:p>
        </w:tc>
      </w:tr>
    </w:tbl>
    <w:p w:rsidR="00546523" w:rsidRDefault="00546523"/>
    <w:p w:rsidR="000410CA" w:rsidRPr="00B33D03" w:rsidRDefault="000410CA" w:rsidP="000410CA">
      <w:pPr>
        <w:autoSpaceDE w:val="0"/>
        <w:autoSpaceDN w:val="0"/>
        <w:adjustRightInd w:val="0"/>
        <w:ind w:firstLine="720"/>
        <w:jc w:val="both"/>
      </w:pPr>
      <w:r w:rsidRPr="00B33D03">
        <w:t xml:space="preserve">Наибольший удельный вес в расходах на реализацию муниципальных программ составляют расходы по </w:t>
      </w:r>
      <w:r w:rsidRPr="00B33D03">
        <w:rPr>
          <w:bCs/>
        </w:rPr>
        <w:t xml:space="preserve">муниципальной программе </w:t>
      </w:r>
      <w:r w:rsidR="004C4C02">
        <w:rPr>
          <w:bCs/>
        </w:rPr>
        <w:t>«</w:t>
      </w:r>
      <w:r w:rsidRPr="00B33D03">
        <w:rPr>
          <w:bCs/>
        </w:rPr>
        <w:t>Развитие образования муниципального округа Воротынский Нижегородской области</w:t>
      </w:r>
      <w:r w:rsidR="004C4C02">
        <w:rPr>
          <w:bCs/>
        </w:rPr>
        <w:t>»</w:t>
      </w:r>
      <w:r w:rsidRPr="00B33D03">
        <w:rPr>
          <w:bCs/>
        </w:rPr>
        <w:t xml:space="preserve">  – 140 040,1 тыс. рублей </w:t>
      </w:r>
      <w:r w:rsidRPr="00B33D03">
        <w:t xml:space="preserve">(56,3 % в общих расходах бюджета и 60,3% в общих расходах на реализацию муниципальных программ). </w:t>
      </w:r>
    </w:p>
    <w:p w:rsidR="000410CA" w:rsidRPr="006F6A24" w:rsidRDefault="000410CA" w:rsidP="000410CA">
      <w:pPr>
        <w:autoSpaceDE w:val="0"/>
        <w:autoSpaceDN w:val="0"/>
        <w:adjustRightInd w:val="0"/>
        <w:ind w:firstLine="720"/>
        <w:jc w:val="both"/>
      </w:pPr>
      <w:proofErr w:type="gramStart"/>
      <w:r w:rsidRPr="006F6A24">
        <w:t xml:space="preserve">Расходы по </w:t>
      </w:r>
      <w:r w:rsidRPr="006F6A24">
        <w:rPr>
          <w:bCs/>
        </w:rPr>
        <w:t xml:space="preserve">муниципальной программе </w:t>
      </w:r>
      <w:r w:rsidR="004C4C02">
        <w:rPr>
          <w:bCs/>
        </w:rPr>
        <w:t>«</w:t>
      </w:r>
      <w:r w:rsidRPr="006F6A24">
        <w:rPr>
          <w:bCs/>
        </w:rPr>
        <w:t>Развитие культуры муниципального округа Воротынский Нижегородской области</w:t>
      </w:r>
      <w:r w:rsidR="004C4C02">
        <w:rPr>
          <w:bCs/>
        </w:rPr>
        <w:t>»</w:t>
      </w:r>
      <w:r w:rsidRPr="006F6A24">
        <w:rPr>
          <w:bCs/>
        </w:rPr>
        <w:t xml:space="preserve"> составили 29 769,6 тыс. рублей, что составляет </w:t>
      </w:r>
      <w:r w:rsidRPr="006F6A24">
        <w:t>12,</w:t>
      </w:r>
      <w:r w:rsidR="0080218B">
        <w:t>8</w:t>
      </w:r>
      <w:r w:rsidRPr="006F6A24">
        <w:t xml:space="preserve"> % в общих расходах на реализацию муниципальных программ).</w:t>
      </w:r>
      <w:proofErr w:type="gramEnd"/>
    </w:p>
    <w:p w:rsidR="000410CA" w:rsidRDefault="000410CA" w:rsidP="000410CA">
      <w:pPr>
        <w:autoSpaceDE w:val="0"/>
        <w:autoSpaceDN w:val="0"/>
        <w:adjustRightInd w:val="0"/>
        <w:ind w:firstLine="720"/>
        <w:jc w:val="both"/>
      </w:pPr>
      <w:proofErr w:type="gramStart"/>
      <w:r w:rsidRPr="006F6A24">
        <w:lastRenderedPageBreak/>
        <w:t xml:space="preserve">По </w:t>
      </w:r>
      <w:r w:rsidRPr="006F6A24">
        <w:rPr>
          <w:bCs/>
        </w:rPr>
        <w:t xml:space="preserve">муниципальной программе </w:t>
      </w:r>
      <w:r w:rsidR="004C4C02">
        <w:rPr>
          <w:bCs/>
        </w:rPr>
        <w:t>«</w:t>
      </w:r>
      <w:r w:rsidRPr="006F6A24">
        <w:rPr>
          <w:bCs/>
        </w:rPr>
        <w:t>Развитие физической культуры и спорта муниципального округа Воротынский Нижегородской области</w:t>
      </w:r>
      <w:r w:rsidR="004C4C02">
        <w:rPr>
          <w:bCs/>
        </w:rPr>
        <w:t>»</w:t>
      </w:r>
      <w:r w:rsidRPr="006F6A24">
        <w:rPr>
          <w:bCs/>
        </w:rPr>
        <w:t xml:space="preserve"> израсходовано 1</w:t>
      </w:r>
      <w:r w:rsidR="0080218B">
        <w:rPr>
          <w:bCs/>
        </w:rPr>
        <w:t>39</w:t>
      </w:r>
      <w:r w:rsidRPr="006F6A24">
        <w:rPr>
          <w:bCs/>
        </w:rPr>
        <w:t>54,</w:t>
      </w:r>
      <w:r w:rsidR="0080218B">
        <w:rPr>
          <w:bCs/>
        </w:rPr>
        <w:t>5</w:t>
      </w:r>
      <w:r w:rsidRPr="006F6A24">
        <w:rPr>
          <w:bCs/>
        </w:rPr>
        <w:t xml:space="preserve"> тыс. рублей, </w:t>
      </w:r>
      <w:r w:rsidR="0080218B">
        <w:rPr>
          <w:bCs/>
        </w:rPr>
        <w:t>6</w:t>
      </w:r>
      <w:r w:rsidRPr="006F6A24">
        <w:t xml:space="preserve"> % в расходах на реализацию муниципальных программ и </w:t>
      </w:r>
      <w:r w:rsidR="0080218B">
        <w:t>5,6</w:t>
      </w:r>
      <w:r w:rsidRPr="006F6A24">
        <w:t xml:space="preserve"> % в общих расходах бюджета). </w:t>
      </w:r>
      <w:proofErr w:type="gramEnd"/>
    </w:p>
    <w:p w:rsidR="00C2013D" w:rsidRPr="006F6A24" w:rsidRDefault="00C2013D" w:rsidP="000410CA">
      <w:pPr>
        <w:autoSpaceDE w:val="0"/>
        <w:autoSpaceDN w:val="0"/>
        <w:adjustRightInd w:val="0"/>
        <w:ind w:firstLine="720"/>
        <w:jc w:val="both"/>
      </w:pPr>
      <w:r w:rsidRPr="00C2013D">
        <w:t xml:space="preserve">Расходы по муниципальной программе «Развитие </w:t>
      </w:r>
      <w:r>
        <w:t xml:space="preserve">транспортной системы </w:t>
      </w:r>
      <w:r w:rsidRPr="00C2013D">
        <w:t xml:space="preserve">муниципального округа Воротынский Нижегородской области» составили </w:t>
      </w:r>
      <w:r>
        <w:t>16 245,9</w:t>
      </w:r>
      <w:r w:rsidRPr="00C2013D">
        <w:t xml:space="preserve"> тыс. рублей, что составляет </w:t>
      </w:r>
      <w:r>
        <w:t>7,0</w:t>
      </w:r>
      <w:r w:rsidRPr="00C2013D">
        <w:t xml:space="preserve"> % в общих расходах на реализацию муниципальных программ</w:t>
      </w:r>
      <w:r>
        <w:t xml:space="preserve"> и 6,5 % в общих расходах бюджета</w:t>
      </w:r>
      <w:r w:rsidRPr="00C2013D">
        <w:t>.</w:t>
      </w:r>
      <w:r>
        <w:t xml:space="preserve"> Средства направлены на ремонт и содержание дорог. </w:t>
      </w:r>
    </w:p>
    <w:p w:rsidR="000410CA" w:rsidRPr="006F6A24" w:rsidRDefault="000410CA" w:rsidP="000410CA">
      <w:pPr>
        <w:autoSpaceDE w:val="0"/>
        <w:autoSpaceDN w:val="0"/>
        <w:adjustRightInd w:val="0"/>
        <w:ind w:firstLine="720"/>
        <w:jc w:val="both"/>
      </w:pPr>
      <w:r w:rsidRPr="006F6A24">
        <w:t>10</w:t>
      </w:r>
      <w:r>
        <w:t xml:space="preserve"> </w:t>
      </w:r>
      <w:r w:rsidRPr="006F6A24">
        <w:t xml:space="preserve">778,8 тыс. рублей направлено на реализацию </w:t>
      </w:r>
      <w:r w:rsidRPr="006F6A24">
        <w:rPr>
          <w:bCs/>
        </w:rPr>
        <w:t>муниципальной программы</w:t>
      </w:r>
      <w:r w:rsidRPr="006F6A24">
        <w:rPr>
          <w:b/>
          <w:bCs/>
          <w:sz w:val="20"/>
          <w:szCs w:val="20"/>
        </w:rPr>
        <w:t xml:space="preserve"> </w:t>
      </w:r>
      <w:r w:rsidRPr="006F6A24">
        <w:rPr>
          <w:bCs/>
        </w:rPr>
        <w:t xml:space="preserve"> </w:t>
      </w:r>
      <w:r w:rsidR="004C4C02">
        <w:rPr>
          <w:bCs/>
        </w:rPr>
        <w:t>«</w:t>
      </w:r>
      <w:r w:rsidRPr="006F6A24">
        <w:rPr>
          <w:bCs/>
        </w:rPr>
        <w:t>Защита населения и территорий от чрезвычайных ситуаций, обеспечение пожарной безопасности и безопасности людей на водных объектах…</w:t>
      </w:r>
      <w:r w:rsidR="004C4C02">
        <w:rPr>
          <w:bCs/>
        </w:rPr>
        <w:t>»</w:t>
      </w:r>
      <w:r w:rsidRPr="006F6A24">
        <w:rPr>
          <w:bCs/>
        </w:rPr>
        <w:t>, что составляет 4,3% в общих расходах бюджета и 4,6%</w:t>
      </w:r>
      <w:r w:rsidRPr="006F6A24">
        <w:t xml:space="preserve"> в расходах на реализацию муниципальных программ. Средства направлены на обеспечение первичных мер пожарной безопасности, содержание муниципальной пожарной охраны, содержание подразделения по предупреждению и ликвидации чрезвычайных ситуаций </w:t>
      </w:r>
      <w:r w:rsidR="004C4C02">
        <w:t>«</w:t>
      </w:r>
      <w:r w:rsidRPr="006F6A24">
        <w:t>Единая дежурно-диспетчерская служба</w:t>
      </w:r>
      <w:r w:rsidR="004C4C02">
        <w:t>»</w:t>
      </w:r>
      <w:r w:rsidRPr="006F6A24">
        <w:t>.</w:t>
      </w:r>
    </w:p>
    <w:p w:rsidR="000410CA" w:rsidRPr="00FD6A5E" w:rsidRDefault="000410CA" w:rsidP="000410CA">
      <w:pPr>
        <w:ind w:firstLine="709"/>
        <w:jc w:val="center"/>
        <w:rPr>
          <w:b/>
          <w:highlight w:val="red"/>
        </w:rPr>
      </w:pPr>
    </w:p>
    <w:p w:rsidR="000410CA" w:rsidRPr="006F6A24" w:rsidRDefault="000410CA" w:rsidP="000410CA">
      <w:pPr>
        <w:ind w:firstLine="709"/>
        <w:jc w:val="center"/>
        <w:rPr>
          <w:b/>
          <w:i/>
        </w:rPr>
      </w:pPr>
      <w:r w:rsidRPr="00736F76">
        <w:rPr>
          <w:b/>
          <w:i/>
        </w:rPr>
        <w:t>3.</w:t>
      </w:r>
      <w:r w:rsidRPr="006F6A24">
        <w:rPr>
          <w:b/>
        </w:rPr>
        <w:t xml:space="preserve"> </w:t>
      </w:r>
      <w:r w:rsidRPr="006F6A24">
        <w:rPr>
          <w:b/>
          <w:i/>
        </w:rPr>
        <w:t>Источники финансирования дефицита бюджета</w:t>
      </w:r>
    </w:p>
    <w:p w:rsidR="000410CA" w:rsidRPr="00FD6A5E" w:rsidRDefault="000410CA" w:rsidP="000410CA">
      <w:pPr>
        <w:ind w:firstLine="709"/>
        <w:jc w:val="center"/>
        <w:rPr>
          <w:b/>
          <w:i/>
          <w:highlight w:val="red"/>
        </w:rPr>
      </w:pPr>
    </w:p>
    <w:p w:rsidR="000410CA" w:rsidRPr="006F6A24" w:rsidRDefault="000410CA" w:rsidP="000410CA">
      <w:pPr>
        <w:ind w:firstLine="709"/>
        <w:jc w:val="both"/>
      </w:pPr>
      <w:r w:rsidRPr="006F6A24">
        <w:t xml:space="preserve">На 01.04.2026 бюджет муниципального округа исполнен с дефицитом (превышение расходов над доходами) в сумме 33 761,2 тыс. рублей. </w:t>
      </w:r>
    </w:p>
    <w:p w:rsidR="000410CA" w:rsidRDefault="000410CA" w:rsidP="000410CA">
      <w:pPr>
        <w:ind w:firstLine="709"/>
        <w:jc w:val="both"/>
      </w:pPr>
      <w:r w:rsidRPr="006F6A24">
        <w:t>Источником финансирования дефицита бюджета является остаток средств на счете бюджета на начало года.</w:t>
      </w:r>
    </w:p>
    <w:p w:rsidR="0024454F" w:rsidRPr="006F6A24" w:rsidRDefault="0024454F" w:rsidP="000410CA">
      <w:pPr>
        <w:ind w:firstLine="709"/>
        <w:jc w:val="both"/>
      </w:pPr>
      <w:r w:rsidRPr="0024454F">
        <w:t>В соответствии с Соглашением о предоставлении администрации городского округа Воротынский из областного бюджета бюджетного кредита на частичное покрытие дефицита бюджета городского округа Воротынский №10</w:t>
      </w:r>
      <w:proofErr w:type="gramStart"/>
      <w:r w:rsidRPr="0024454F">
        <w:t>/Д</w:t>
      </w:r>
      <w:proofErr w:type="gramEnd"/>
      <w:r w:rsidRPr="0024454F">
        <w:t xml:space="preserve">/1-2023 от 26.10.2023 по источникам финансирования дефицита бюджета в 2026 году запланировано к возврату в областной бюджет часть бюджетного кредита в сумме 1200,0 тыс. рублей.  </w:t>
      </w:r>
    </w:p>
    <w:p w:rsidR="000410CA" w:rsidRDefault="000410CA" w:rsidP="000410CA">
      <w:pPr>
        <w:ind w:firstLine="709"/>
        <w:jc w:val="both"/>
      </w:pPr>
      <w:r w:rsidRPr="006F6A24">
        <w:t>Остаток на счете по учету средств бюджета на 01.04.2026 составил 5 792,8 тыс. рублей, в т. ч. целевых – 1 754,1 тыс. рублей, собственных – 4 038,7 тыс. рублей.</w:t>
      </w:r>
    </w:p>
    <w:p w:rsidR="000410CA" w:rsidRPr="006F6A24" w:rsidRDefault="000410CA" w:rsidP="000410CA">
      <w:pPr>
        <w:ind w:firstLine="709"/>
        <w:jc w:val="center"/>
        <w:rPr>
          <w:b/>
          <w:i/>
        </w:rPr>
      </w:pPr>
      <w:r w:rsidRPr="006F6A24">
        <w:rPr>
          <w:b/>
          <w:i/>
        </w:rPr>
        <w:t>Остаток средств на счете по учету средств муниципальных бюджетных и автономных учреждений</w:t>
      </w:r>
    </w:p>
    <w:p w:rsidR="000410CA" w:rsidRPr="006F6A24" w:rsidRDefault="000410CA" w:rsidP="000410CA">
      <w:pPr>
        <w:ind w:firstLine="709"/>
        <w:jc w:val="both"/>
      </w:pPr>
      <w:r w:rsidRPr="006F6A24">
        <w:t xml:space="preserve"> </w:t>
      </w:r>
    </w:p>
    <w:p w:rsidR="000410CA" w:rsidRPr="006F6A24" w:rsidRDefault="000410CA" w:rsidP="000410CA">
      <w:pPr>
        <w:ind w:firstLine="709"/>
        <w:jc w:val="both"/>
      </w:pPr>
      <w:r w:rsidRPr="006F6A24">
        <w:t>Средства бюджетных и автономных учреждений учитываются на отдельном счете,  на 01.04.2026 на нем сложился остаток 134 108,8 тыс. рублей, в том числе:</w:t>
      </w:r>
    </w:p>
    <w:p w:rsidR="000410CA" w:rsidRPr="006F6A24" w:rsidRDefault="000410CA" w:rsidP="000410CA">
      <w:pPr>
        <w:jc w:val="both"/>
      </w:pPr>
      <w:r w:rsidRPr="006F6A24">
        <w:t>- на лицевых счетах по учету субсидий на финансовое обеспечение исполнения муниципального задания – 126 916, 2 тыс. рублей;</w:t>
      </w:r>
    </w:p>
    <w:p w:rsidR="000410CA" w:rsidRPr="006F6A24" w:rsidRDefault="000410CA" w:rsidP="000410CA">
      <w:pPr>
        <w:jc w:val="both"/>
      </w:pPr>
      <w:r w:rsidRPr="006F6A24">
        <w:t>- на лицевых счетах для учета средств от приносящей доход деятельности – 3</w:t>
      </w:r>
      <w:r w:rsidR="001E0126">
        <w:t xml:space="preserve"> </w:t>
      </w:r>
      <w:r w:rsidRPr="006F6A24">
        <w:t>723,1 тыс. рублей;</w:t>
      </w:r>
    </w:p>
    <w:p w:rsidR="000410CA" w:rsidRPr="006F6A24" w:rsidRDefault="000410CA" w:rsidP="000410CA">
      <w:pPr>
        <w:jc w:val="both"/>
      </w:pPr>
      <w:r w:rsidRPr="006F6A24">
        <w:t>- на счетах по учету субсидий на иные цели – 3</w:t>
      </w:r>
      <w:r w:rsidR="001E0126">
        <w:t xml:space="preserve"> </w:t>
      </w:r>
      <w:r w:rsidRPr="006F6A24">
        <w:t>454,5 тыс. рублей;</w:t>
      </w:r>
    </w:p>
    <w:p w:rsidR="000410CA" w:rsidRPr="006F6A24" w:rsidRDefault="000410CA" w:rsidP="000410CA">
      <w:pPr>
        <w:jc w:val="both"/>
      </w:pPr>
      <w:r w:rsidRPr="006F6A24">
        <w:t xml:space="preserve">-на счетах по учету средств во временном распоряжении – 15,0 тыс. рублей. </w:t>
      </w:r>
    </w:p>
    <w:p w:rsidR="000410CA" w:rsidRPr="006F6A24" w:rsidRDefault="000410CA" w:rsidP="000410CA">
      <w:pPr>
        <w:jc w:val="both"/>
      </w:pPr>
    </w:p>
    <w:p w:rsidR="005C6B83" w:rsidRDefault="005C6B83" w:rsidP="004107D5">
      <w:pPr>
        <w:jc w:val="center"/>
        <w:rPr>
          <w:b/>
          <w:i/>
        </w:rPr>
      </w:pPr>
    </w:p>
    <w:p w:rsidR="00C311A1" w:rsidRDefault="00C311A1" w:rsidP="004107D5">
      <w:pPr>
        <w:jc w:val="center"/>
        <w:rPr>
          <w:b/>
          <w:i/>
        </w:rPr>
      </w:pPr>
    </w:p>
    <w:p w:rsidR="000410CA" w:rsidRPr="006F6A24" w:rsidRDefault="004107D5" w:rsidP="004107D5">
      <w:pPr>
        <w:jc w:val="center"/>
        <w:rPr>
          <w:i/>
        </w:rPr>
      </w:pPr>
      <w:r>
        <w:rPr>
          <w:b/>
          <w:i/>
        </w:rPr>
        <w:lastRenderedPageBreak/>
        <w:t>4.</w:t>
      </w:r>
      <w:r w:rsidR="000410CA" w:rsidRPr="006F6A24">
        <w:rPr>
          <w:b/>
          <w:i/>
        </w:rPr>
        <w:t>Муниципальный долг</w:t>
      </w:r>
    </w:p>
    <w:p w:rsidR="000410CA" w:rsidRPr="006F6A24" w:rsidRDefault="000410CA" w:rsidP="000410CA">
      <w:pPr>
        <w:ind w:left="2771"/>
        <w:rPr>
          <w:i/>
        </w:rPr>
      </w:pPr>
    </w:p>
    <w:p w:rsidR="000410CA" w:rsidRPr="006F6A24" w:rsidRDefault="000410CA" w:rsidP="000410CA">
      <w:pPr>
        <w:ind w:firstLine="709"/>
        <w:jc w:val="both"/>
      </w:pPr>
      <w:r w:rsidRPr="006F6A24">
        <w:t xml:space="preserve">Муниципальный долг на 01.04.2026 года не изменился и составляет 3 800 тыс. рублей. </w:t>
      </w:r>
    </w:p>
    <w:p w:rsidR="000410CA" w:rsidRPr="006F6A24" w:rsidRDefault="000410CA" w:rsidP="000410CA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6F6A24">
        <w:rPr>
          <w:rFonts w:ascii="Times New Roman" w:hAnsi="Times New Roman" w:cs="Times New Roman"/>
        </w:rPr>
        <w:t>(тыс. рублей)</w:t>
      </w:r>
    </w:p>
    <w:tbl>
      <w:tblPr>
        <w:tblW w:w="10348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2694"/>
        <w:gridCol w:w="2126"/>
      </w:tblGrid>
      <w:tr w:rsidR="000410CA" w:rsidRPr="006F6A24" w:rsidTr="002C13CF">
        <w:trPr>
          <w:cantSplit/>
          <w:trHeight w:val="48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center"/>
              <w:rPr>
                <w:b/>
                <w:sz w:val="20"/>
                <w:szCs w:val="20"/>
              </w:rPr>
            </w:pPr>
            <w:r w:rsidRPr="00533825">
              <w:rPr>
                <w:b/>
                <w:sz w:val="20"/>
                <w:szCs w:val="20"/>
              </w:rPr>
              <w:t>Объем муниципального долга на</w:t>
            </w:r>
            <w:r w:rsidRPr="00533825">
              <w:rPr>
                <w:b/>
                <w:sz w:val="20"/>
                <w:szCs w:val="20"/>
              </w:rPr>
              <w:br/>
              <w:t>конец периода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center"/>
              <w:rPr>
                <w:b/>
                <w:sz w:val="20"/>
                <w:szCs w:val="20"/>
              </w:rPr>
            </w:pPr>
            <w:r w:rsidRPr="00533825">
              <w:rPr>
                <w:b/>
                <w:sz w:val="20"/>
                <w:szCs w:val="20"/>
              </w:rPr>
              <w:t>на 01.01.2026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center"/>
              <w:rPr>
                <w:b/>
                <w:sz w:val="20"/>
                <w:szCs w:val="20"/>
              </w:rPr>
            </w:pPr>
            <w:r w:rsidRPr="00533825">
              <w:rPr>
                <w:b/>
                <w:sz w:val="20"/>
                <w:szCs w:val="20"/>
              </w:rPr>
              <w:t>на 01.04.2026</w:t>
            </w:r>
          </w:p>
        </w:tc>
      </w:tr>
      <w:tr w:rsidR="000410CA" w:rsidRPr="006F6A24" w:rsidTr="002C13CF">
        <w:trPr>
          <w:cantSplit/>
          <w:trHeight w:val="36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both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Всего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10CA" w:rsidRPr="00533825" w:rsidRDefault="000410CA" w:rsidP="002C13CF">
            <w:pPr>
              <w:jc w:val="right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3 800,0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10CA" w:rsidRPr="00533825" w:rsidRDefault="000410CA" w:rsidP="002C13CF">
            <w:pPr>
              <w:jc w:val="right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3 800,0</w:t>
            </w:r>
          </w:p>
        </w:tc>
      </w:tr>
      <w:tr w:rsidR="000410CA" w:rsidRPr="006F6A24" w:rsidTr="002C13CF">
        <w:trPr>
          <w:cantSplit/>
          <w:trHeight w:val="24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both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в том числе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10CA" w:rsidRPr="00533825" w:rsidRDefault="000410CA" w:rsidP="002C13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10CA" w:rsidRPr="00533825" w:rsidRDefault="000410CA" w:rsidP="002C13CF">
            <w:pPr>
              <w:jc w:val="right"/>
              <w:rPr>
                <w:sz w:val="20"/>
                <w:szCs w:val="20"/>
              </w:rPr>
            </w:pPr>
          </w:p>
        </w:tc>
      </w:tr>
      <w:tr w:rsidR="000410CA" w:rsidRPr="006F6A24" w:rsidTr="002C13CF">
        <w:trPr>
          <w:cantSplit/>
          <w:trHeight w:val="24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both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бюджетные кредиты из областного бюджета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10CA" w:rsidRPr="00533825" w:rsidRDefault="000410CA" w:rsidP="002C13CF">
            <w:pPr>
              <w:jc w:val="right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3 800,0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10CA" w:rsidRPr="00533825" w:rsidRDefault="000410CA" w:rsidP="002C13CF">
            <w:pPr>
              <w:jc w:val="right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3 800,0</w:t>
            </w:r>
          </w:p>
        </w:tc>
      </w:tr>
      <w:tr w:rsidR="000410CA" w:rsidRPr="006F6A24" w:rsidTr="002C13CF">
        <w:trPr>
          <w:cantSplit/>
          <w:trHeight w:val="24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both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кредиты коммерческих банков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10CA" w:rsidRPr="00533825" w:rsidRDefault="000410CA" w:rsidP="002C13CF">
            <w:pPr>
              <w:jc w:val="right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10CA" w:rsidRPr="00533825" w:rsidRDefault="000410CA" w:rsidP="002C13CF">
            <w:pPr>
              <w:jc w:val="right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0</w:t>
            </w:r>
          </w:p>
        </w:tc>
      </w:tr>
      <w:tr w:rsidR="000410CA" w:rsidRPr="00FD6A5E" w:rsidTr="002C13CF">
        <w:trPr>
          <w:cantSplit/>
          <w:trHeight w:val="24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both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муниципальные гарантии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both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0CA" w:rsidRPr="00533825" w:rsidRDefault="000410CA" w:rsidP="002C13CF">
            <w:pPr>
              <w:jc w:val="both"/>
              <w:rPr>
                <w:sz w:val="20"/>
                <w:szCs w:val="20"/>
              </w:rPr>
            </w:pPr>
            <w:r w:rsidRPr="00533825">
              <w:rPr>
                <w:sz w:val="20"/>
                <w:szCs w:val="20"/>
              </w:rPr>
              <w:t>0</w:t>
            </w:r>
          </w:p>
        </w:tc>
      </w:tr>
    </w:tbl>
    <w:p w:rsidR="000410CA" w:rsidRPr="006F6A24" w:rsidRDefault="000410CA" w:rsidP="000410CA">
      <w:pPr>
        <w:ind w:firstLine="709"/>
        <w:jc w:val="both"/>
      </w:pPr>
      <w:r w:rsidRPr="006F6A24">
        <w:t>За отчетный период бюджетные кредиты из областного бюджета, кредиты коммерческих банков не погашались и не привлекались.</w:t>
      </w:r>
    </w:p>
    <w:p w:rsidR="000410CA" w:rsidRPr="00FD6A5E" w:rsidRDefault="000410CA" w:rsidP="000410CA">
      <w:pPr>
        <w:ind w:firstLine="709"/>
        <w:jc w:val="both"/>
        <w:rPr>
          <w:highlight w:val="red"/>
        </w:rPr>
      </w:pPr>
    </w:p>
    <w:p w:rsidR="000410CA" w:rsidRPr="00BB0B53" w:rsidRDefault="000410CA" w:rsidP="000410CA">
      <w:pPr>
        <w:jc w:val="center"/>
        <w:rPr>
          <w:b/>
          <w:i/>
        </w:rPr>
      </w:pPr>
      <w:r w:rsidRPr="00BB0B53">
        <w:rPr>
          <w:b/>
          <w:i/>
        </w:rPr>
        <w:t>5. Кредиторская задолженность бюджета</w:t>
      </w:r>
    </w:p>
    <w:p w:rsidR="000410CA" w:rsidRPr="00BB0B53" w:rsidRDefault="000410CA" w:rsidP="000410CA">
      <w:pPr>
        <w:tabs>
          <w:tab w:val="left" w:pos="3015"/>
          <w:tab w:val="right" w:pos="10068"/>
        </w:tabs>
        <w:jc w:val="right"/>
        <w:rPr>
          <w:sz w:val="20"/>
          <w:szCs w:val="20"/>
        </w:rPr>
      </w:pPr>
      <w:r w:rsidRPr="00BB0B53">
        <w:rPr>
          <w:sz w:val="20"/>
          <w:szCs w:val="20"/>
        </w:rPr>
        <w:t xml:space="preserve">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3"/>
        <w:gridCol w:w="2504"/>
        <w:gridCol w:w="2268"/>
      </w:tblGrid>
      <w:tr w:rsidR="000410CA" w:rsidRPr="00BB0B53" w:rsidTr="002C13CF">
        <w:tc>
          <w:tcPr>
            <w:tcW w:w="5293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53">
              <w:rPr>
                <w:rFonts w:ascii="Times New Roman" w:hAnsi="Times New Roman"/>
                <w:b/>
                <w:sz w:val="24"/>
                <w:szCs w:val="24"/>
              </w:rPr>
              <w:t>Кредиторская задолженность</w:t>
            </w:r>
          </w:p>
          <w:p w:rsidR="000410CA" w:rsidRPr="00BB0B53" w:rsidRDefault="000410CA" w:rsidP="002C13CF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53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</w:p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B53">
              <w:rPr>
                <w:rFonts w:ascii="Times New Roman" w:hAnsi="Times New Roman"/>
                <w:b/>
                <w:sz w:val="24"/>
                <w:szCs w:val="24"/>
              </w:rPr>
              <w:t>01.04.2025</w:t>
            </w:r>
          </w:p>
        </w:tc>
        <w:tc>
          <w:tcPr>
            <w:tcW w:w="2268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53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</w:p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53">
              <w:rPr>
                <w:rFonts w:ascii="Times New Roman" w:hAnsi="Times New Roman"/>
                <w:b/>
                <w:sz w:val="24"/>
                <w:szCs w:val="24"/>
              </w:rPr>
              <w:t>01.04.2026</w:t>
            </w:r>
          </w:p>
        </w:tc>
      </w:tr>
      <w:tr w:rsidR="000410CA" w:rsidRPr="00BB0B53" w:rsidTr="002C13CF">
        <w:tc>
          <w:tcPr>
            <w:tcW w:w="5293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B53">
              <w:rPr>
                <w:rFonts w:ascii="Times New Roman" w:hAnsi="Times New Roman" w:cs="Times New Roman"/>
                <w:sz w:val="24"/>
                <w:szCs w:val="24"/>
              </w:rPr>
              <w:t xml:space="preserve">Объем общей кредиторской задолженности бюджета </w:t>
            </w:r>
          </w:p>
        </w:tc>
        <w:tc>
          <w:tcPr>
            <w:tcW w:w="2504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53">
              <w:rPr>
                <w:rFonts w:ascii="Times New Roman" w:hAnsi="Times New Roman" w:cs="Times New Roman"/>
                <w:sz w:val="24"/>
                <w:szCs w:val="24"/>
              </w:rPr>
              <w:t>12 110,8</w:t>
            </w:r>
          </w:p>
        </w:tc>
        <w:tc>
          <w:tcPr>
            <w:tcW w:w="2268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3 984,4</w:t>
            </w:r>
          </w:p>
        </w:tc>
      </w:tr>
      <w:tr w:rsidR="000410CA" w:rsidRPr="00BB0B53" w:rsidTr="002C13CF">
        <w:tc>
          <w:tcPr>
            <w:tcW w:w="5293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B53">
              <w:rPr>
                <w:rFonts w:ascii="Times New Roman" w:hAnsi="Times New Roman" w:cs="Times New Roman"/>
                <w:sz w:val="24"/>
                <w:szCs w:val="24"/>
              </w:rPr>
              <w:t>Объем общей кредиторской задолженности бюджетных и автономных учреждений (справочно)</w:t>
            </w:r>
          </w:p>
        </w:tc>
        <w:tc>
          <w:tcPr>
            <w:tcW w:w="2504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53">
              <w:rPr>
                <w:rFonts w:ascii="Times New Roman" w:hAnsi="Times New Roman" w:cs="Times New Roman"/>
                <w:sz w:val="24"/>
                <w:szCs w:val="24"/>
              </w:rPr>
              <w:t>30 984,6</w:t>
            </w:r>
          </w:p>
        </w:tc>
        <w:tc>
          <w:tcPr>
            <w:tcW w:w="2268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1 673,8</w:t>
            </w:r>
          </w:p>
        </w:tc>
      </w:tr>
      <w:tr w:rsidR="000410CA" w:rsidRPr="00FD6A5E" w:rsidTr="002C13CF">
        <w:tc>
          <w:tcPr>
            <w:tcW w:w="5293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B53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кредиторской задолженности бюджетных и автономных учреждений </w:t>
            </w:r>
          </w:p>
        </w:tc>
        <w:tc>
          <w:tcPr>
            <w:tcW w:w="2504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410CA" w:rsidRPr="00BB0B53" w:rsidRDefault="000410CA" w:rsidP="002C1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10CA" w:rsidRPr="00FD6A5E" w:rsidRDefault="000410CA" w:rsidP="000410CA">
      <w:pPr>
        <w:ind w:firstLine="709"/>
        <w:jc w:val="both"/>
        <w:rPr>
          <w:highlight w:val="red"/>
        </w:rPr>
      </w:pPr>
    </w:p>
    <w:p w:rsidR="000410CA" w:rsidRDefault="000410CA" w:rsidP="000410CA">
      <w:pPr>
        <w:ind w:firstLine="709"/>
        <w:jc w:val="both"/>
      </w:pPr>
      <w:r w:rsidRPr="006D74C9">
        <w:t xml:space="preserve">Кредиторская задолженность бюджета муниципального округа на 01.04.2026 года составляет </w:t>
      </w:r>
      <w:r w:rsidRPr="00E83572">
        <w:t>13 984,4 тыс. рублей, в</w:t>
      </w:r>
      <w:r w:rsidRPr="006D74C9">
        <w:t xml:space="preserve"> том числе</w:t>
      </w:r>
      <w:r>
        <w:t>:</w:t>
      </w:r>
    </w:p>
    <w:p w:rsidR="000410CA" w:rsidRDefault="000410CA" w:rsidP="000410CA">
      <w:pPr>
        <w:ind w:firstLine="709"/>
        <w:jc w:val="both"/>
        <w:rPr>
          <w:highlight w:val="red"/>
        </w:rPr>
      </w:pPr>
      <w:r>
        <w:t>-</w:t>
      </w:r>
      <w:r w:rsidRPr="006D74C9">
        <w:t xml:space="preserve">текущая задолженность по заработной плате с начислениями (срок выплаты которой наступает 5 числа следующего месяца) составляет </w:t>
      </w:r>
      <w:r w:rsidRPr="00E83572">
        <w:t>13 194,4тыс. рублей</w:t>
      </w:r>
      <w:r>
        <w:t>;</w:t>
      </w:r>
      <w:r w:rsidRPr="00E83572">
        <w:t xml:space="preserve"> </w:t>
      </w:r>
    </w:p>
    <w:p w:rsidR="000410CA" w:rsidRPr="00E83572" w:rsidRDefault="000410CA" w:rsidP="000410CA">
      <w:pPr>
        <w:ind w:firstLine="709"/>
        <w:jc w:val="both"/>
      </w:pPr>
      <w:r>
        <w:t>-</w:t>
      </w:r>
      <w:r w:rsidRPr="00E83572">
        <w:t>по оплате услуг связи – 109,4 тыс. рублей</w:t>
      </w:r>
      <w:r>
        <w:t>;</w:t>
      </w:r>
      <w:r w:rsidRPr="00E83572">
        <w:t xml:space="preserve"> </w:t>
      </w:r>
    </w:p>
    <w:p w:rsidR="000410CA" w:rsidRPr="00E83572" w:rsidRDefault="000410CA" w:rsidP="000410CA">
      <w:pPr>
        <w:ind w:firstLine="709"/>
        <w:jc w:val="both"/>
      </w:pPr>
      <w:r>
        <w:t>-</w:t>
      </w:r>
      <w:r w:rsidRPr="00E83572">
        <w:t>коммунальных услуг – 138,4 тыс. рублей</w:t>
      </w:r>
      <w:r>
        <w:t>;</w:t>
      </w:r>
      <w:r w:rsidRPr="00E83572">
        <w:t xml:space="preserve"> </w:t>
      </w:r>
    </w:p>
    <w:p w:rsidR="000410CA" w:rsidRPr="00F35A44" w:rsidRDefault="000410CA" w:rsidP="000410CA">
      <w:pPr>
        <w:ind w:firstLine="709"/>
        <w:jc w:val="both"/>
      </w:pPr>
      <w:r>
        <w:t>-</w:t>
      </w:r>
      <w:r w:rsidRPr="00F35A44">
        <w:t>услуг по содержанию имущества – 210,3 тыс. рублей</w:t>
      </w:r>
      <w:r>
        <w:t>;</w:t>
      </w:r>
      <w:r w:rsidRPr="00F35A44">
        <w:t xml:space="preserve"> </w:t>
      </w:r>
    </w:p>
    <w:p w:rsidR="000410CA" w:rsidRPr="00F35A44" w:rsidRDefault="000410CA" w:rsidP="000410CA">
      <w:pPr>
        <w:ind w:firstLine="709"/>
        <w:jc w:val="both"/>
      </w:pPr>
      <w:r>
        <w:t>-</w:t>
      </w:r>
      <w:r w:rsidRPr="00F35A44">
        <w:t>прочие работы (услуги) – 165,5 тыс. рублей</w:t>
      </w:r>
      <w:r>
        <w:t>;</w:t>
      </w:r>
    </w:p>
    <w:p w:rsidR="000410CA" w:rsidRPr="00F35A44" w:rsidRDefault="000410CA" w:rsidP="000410CA">
      <w:pPr>
        <w:ind w:firstLine="709"/>
        <w:jc w:val="both"/>
      </w:pPr>
      <w:r>
        <w:t>-</w:t>
      </w:r>
      <w:r w:rsidRPr="007068C9">
        <w:t>оплата аренды помещения</w:t>
      </w:r>
      <w:r>
        <w:t xml:space="preserve"> </w:t>
      </w:r>
      <w:r w:rsidRPr="00F35A44">
        <w:t>(КОСГУ 224)  – 55,0 тыс. рублей (вся сумма по Управлению развития территорий)</w:t>
      </w:r>
      <w:r>
        <w:t>;</w:t>
      </w:r>
    </w:p>
    <w:p w:rsidR="000410CA" w:rsidRPr="00F35A44" w:rsidRDefault="000410CA" w:rsidP="000410CA">
      <w:pPr>
        <w:ind w:firstLine="709"/>
        <w:jc w:val="both"/>
      </w:pPr>
      <w:r>
        <w:t>-</w:t>
      </w:r>
      <w:r w:rsidRPr="007068C9">
        <w:t xml:space="preserve">социальные пособия и компенсации </w:t>
      </w:r>
      <w:r w:rsidRPr="00F35A44">
        <w:t>(КОСГУ 266) – 88,5 тыс. рублей, в том числе по Управлению развития территорий 76,3 тыс. рублей, Управлению образования 5,6 тыс. рублей, Отделу культуры и спорта 5,2 тыс. рублей</w:t>
      </w:r>
      <w:r>
        <w:t>;</w:t>
      </w:r>
      <w:r w:rsidRPr="00F35A44">
        <w:t xml:space="preserve"> </w:t>
      </w:r>
    </w:p>
    <w:p w:rsidR="000410CA" w:rsidRPr="00FD6A5E" w:rsidRDefault="000410CA" w:rsidP="000410CA">
      <w:pPr>
        <w:ind w:firstLine="709"/>
        <w:jc w:val="both"/>
        <w:rPr>
          <w:highlight w:val="red"/>
        </w:rPr>
      </w:pPr>
      <w:r>
        <w:t>-п</w:t>
      </w:r>
      <w:r w:rsidRPr="00F35A44">
        <w:t xml:space="preserve">риобретение материальных запасов (КОСГУ 340) </w:t>
      </w:r>
      <w:r w:rsidRPr="00E83572">
        <w:t>–</w:t>
      </w:r>
      <w:r>
        <w:t xml:space="preserve"> 20,9 тыс. рублей </w:t>
      </w:r>
      <w:r w:rsidRPr="00E83572">
        <w:t>(вся сумма по Управлению развития территорий)</w:t>
      </w:r>
      <w:r>
        <w:t>.</w:t>
      </w:r>
    </w:p>
    <w:p w:rsidR="000410CA" w:rsidRPr="0097641B" w:rsidRDefault="000410CA" w:rsidP="000410CA">
      <w:pPr>
        <w:ind w:firstLine="709"/>
        <w:jc w:val="both"/>
      </w:pPr>
      <w:r w:rsidRPr="006D74C9">
        <w:t xml:space="preserve">Кредиторская задолженность бюджетных и автономных учреждений учитывается отдельно, на 01.04.2026 </w:t>
      </w:r>
      <w:r w:rsidRPr="0097641B">
        <w:t xml:space="preserve">она составляет 31 673,8 тыс. рублей, в том числе: </w:t>
      </w:r>
    </w:p>
    <w:p w:rsidR="000410CA" w:rsidRPr="0097641B" w:rsidRDefault="000410CA" w:rsidP="000410CA">
      <w:pPr>
        <w:numPr>
          <w:ilvl w:val="0"/>
          <w:numId w:val="2"/>
        </w:numPr>
        <w:jc w:val="both"/>
      </w:pPr>
      <w:proofErr w:type="gramStart"/>
      <w:r w:rsidRPr="0097641B">
        <w:t xml:space="preserve">текущая задолженность по заработной плате с начислениями (срок выплаты </w:t>
      </w:r>
      <w:proofErr w:type="gramEnd"/>
    </w:p>
    <w:p w:rsidR="000410CA" w:rsidRPr="0097641B" w:rsidRDefault="000410CA" w:rsidP="000410CA">
      <w:pPr>
        <w:jc w:val="both"/>
      </w:pPr>
      <w:proofErr w:type="gramStart"/>
      <w:r w:rsidRPr="0097641B">
        <w:t>которой</w:t>
      </w:r>
      <w:proofErr w:type="gramEnd"/>
      <w:r w:rsidRPr="0097641B">
        <w:t xml:space="preserve"> наступает - 4, 5 числа следующего месяца) – 28 331,5 тыс. рублей;</w:t>
      </w:r>
    </w:p>
    <w:p w:rsidR="000410CA" w:rsidRPr="0097641B" w:rsidRDefault="000410CA" w:rsidP="000410CA">
      <w:pPr>
        <w:numPr>
          <w:ilvl w:val="0"/>
          <w:numId w:val="2"/>
        </w:numPr>
        <w:jc w:val="both"/>
      </w:pPr>
      <w:r w:rsidRPr="0097641B">
        <w:t>коммунальные услуги – 3,5 тыс. рублей;</w:t>
      </w:r>
    </w:p>
    <w:p w:rsidR="000410CA" w:rsidRPr="0097641B" w:rsidRDefault="000410CA" w:rsidP="000410CA">
      <w:pPr>
        <w:numPr>
          <w:ilvl w:val="0"/>
          <w:numId w:val="2"/>
        </w:numPr>
        <w:jc w:val="both"/>
      </w:pPr>
      <w:r w:rsidRPr="0097641B">
        <w:lastRenderedPageBreak/>
        <w:t>услуги связи – 25,0 тыс. рублей;</w:t>
      </w:r>
    </w:p>
    <w:p w:rsidR="000410CA" w:rsidRPr="0097641B" w:rsidRDefault="000410CA" w:rsidP="000410CA">
      <w:pPr>
        <w:pStyle w:val="a3"/>
        <w:numPr>
          <w:ilvl w:val="0"/>
          <w:numId w:val="2"/>
        </w:numPr>
        <w:jc w:val="both"/>
      </w:pPr>
      <w:r w:rsidRPr="0097641B">
        <w:t xml:space="preserve">услуги по содержанию имущества – 7,2 тыс. рублей; </w:t>
      </w:r>
    </w:p>
    <w:p w:rsidR="000410CA" w:rsidRPr="0097641B" w:rsidRDefault="000410CA" w:rsidP="000410CA">
      <w:pPr>
        <w:pStyle w:val="a3"/>
        <w:numPr>
          <w:ilvl w:val="0"/>
          <w:numId w:val="2"/>
        </w:numPr>
        <w:jc w:val="both"/>
      </w:pPr>
      <w:r w:rsidRPr="0097641B">
        <w:t xml:space="preserve">прочие работы (услуги) –  227,1 тыс. рублей, в том числе по МАУ Редакция </w:t>
      </w:r>
    </w:p>
    <w:p w:rsidR="000410CA" w:rsidRPr="0097641B" w:rsidRDefault="000410CA" w:rsidP="000410CA">
      <w:pPr>
        <w:jc w:val="both"/>
      </w:pPr>
      <w:r w:rsidRPr="0097641B">
        <w:t>газеты «Воротынская газета» 163,1 тыс. рублей, МАУ ФОК «Волга» 64,0 тыс. рублей;</w:t>
      </w:r>
    </w:p>
    <w:p w:rsidR="000410CA" w:rsidRPr="0097641B" w:rsidRDefault="000410CA" w:rsidP="000410CA">
      <w:pPr>
        <w:pStyle w:val="a3"/>
        <w:numPr>
          <w:ilvl w:val="0"/>
          <w:numId w:val="2"/>
        </w:numPr>
        <w:jc w:val="both"/>
      </w:pPr>
      <w:r w:rsidRPr="0097641B">
        <w:t xml:space="preserve">приобретение материальных запасов (статья 340) – 835 тыс. рублей, в </w:t>
      </w:r>
      <w:proofErr w:type="spellStart"/>
      <w:r w:rsidRPr="0097641B">
        <w:t>т.ч</w:t>
      </w:r>
      <w:proofErr w:type="spellEnd"/>
      <w:r w:rsidRPr="0097641B">
        <w:t xml:space="preserve">. </w:t>
      </w:r>
      <w:proofErr w:type="gramStart"/>
      <w:r w:rsidRPr="0097641B">
        <w:t>по</w:t>
      </w:r>
      <w:proofErr w:type="gramEnd"/>
      <w:r w:rsidRPr="0097641B">
        <w:t xml:space="preserve"> </w:t>
      </w:r>
    </w:p>
    <w:p w:rsidR="000410CA" w:rsidRPr="0097641B" w:rsidRDefault="000410CA" w:rsidP="000410CA">
      <w:pPr>
        <w:jc w:val="both"/>
      </w:pPr>
      <w:r w:rsidRPr="0097641B">
        <w:t>муниципальным учреждениям образования 823,0 тыс. рублей, в основном приобретение продуктов питания.</w:t>
      </w:r>
    </w:p>
    <w:p w:rsidR="000410CA" w:rsidRDefault="000410CA" w:rsidP="000410CA">
      <w:pPr>
        <w:pStyle w:val="a3"/>
        <w:numPr>
          <w:ilvl w:val="0"/>
          <w:numId w:val="2"/>
        </w:numPr>
        <w:jc w:val="both"/>
      </w:pPr>
      <w:r w:rsidRPr="0097641B">
        <w:t xml:space="preserve">социальные пособия и компенсации (КОСГУ 266) – 120,5 тыс. рублей, в том </w:t>
      </w:r>
    </w:p>
    <w:p w:rsidR="000410CA" w:rsidRPr="0097641B" w:rsidRDefault="000410CA" w:rsidP="000410CA">
      <w:pPr>
        <w:jc w:val="both"/>
      </w:pPr>
      <w:proofErr w:type="gramStart"/>
      <w:r w:rsidRPr="0097641B">
        <w:t>числе</w:t>
      </w:r>
      <w:proofErr w:type="gramEnd"/>
      <w:r w:rsidRPr="0097641B">
        <w:t xml:space="preserve"> по образовательным учреждениям 119,8 тыс. рублей, по учреждениям культуры 13,3 тыс. рублей.   </w:t>
      </w:r>
    </w:p>
    <w:p w:rsidR="000410CA" w:rsidRPr="0097641B" w:rsidRDefault="000410CA" w:rsidP="000410CA">
      <w:pPr>
        <w:ind w:left="-294"/>
        <w:jc w:val="both"/>
      </w:pPr>
    </w:p>
    <w:p w:rsidR="000410CA" w:rsidRDefault="000410CA" w:rsidP="000410CA">
      <w:pPr>
        <w:ind w:firstLine="709"/>
        <w:jc w:val="both"/>
      </w:pPr>
      <w:r w:rsidRPr="0097641B">
        <w:t>Вся задолженность является текущей, просроченной кредиторской задолженности нет.</w:t>
      </w:r>
    </w:p>
    <w:p w:rsidR="00172B0C" w:rsidRDefault="00172B0C" w:rsidP="000410CA">
      <w:pPr>
        <w:ind w:firstLine="709"/>
        <w:jc w:val="both"/>
      </w:pPr>
    </w:p>
    <w:p w:rsidR="00172B0C" w:rsidRPr="00172B0C" w:rsidRDefault="00172B0C" w:rsidP="00172B0C">
      <w:pPr>
        <w:jc w:val="both"/>
      </w:pPr>
      <w:r w:rsidRPr="00172B0C">
        <w:t>Заместитель главы администрации –</w:t>
      </w:r>
    </w:p>
    <w:p w:rsidR="00172B0C" w:rsidRPr="00172B0C" w:rsidRDefault="00172B0C" w:rsidP="00172B0C">
      <w:pPr>
        <w:jc w:val="both"/>
      </w:pPr>
      <w:r w:rsidRPr="00172B0C">
        <w:t xml:space="preserve">Начальник Финансового управления                                                        Г.Н. </w:t>
      </w:r>
      <w:proofErr w:type="spellStart"/>
      <w:r w:rsidRPr="00172B0C">
        <w:t>Исатченко</w:t>
      </w:r>
      <w:proofErr w:type="spellEnd"/>
    </w:p>
    <w:p w:rsidR="00172B0C" w:rsidRPr="00172B0C" w:rsidRDefault="00172B0C" w:rsidP="00172B0C"/>
    <w:p w:rsidR="00172B0C" w:rsidRDefault="00172B0C" w:rsidP="000410CA">
      <w:pPr>
        <w:ind w:firstLine="709"/>
        <w:jc w:val="both"/>
      </w:pPr>
    </w:p>
    <w:p w:rsidR="000410CA" w:rsidRDefault="000410CA"/>
    <w:sectPr w:rsidR="000410CA" w:rsidSect="00C7189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6E5C"/>
    <w:multiLevelType w:val="hybridMultilevel"/>
    <w:tmpl w:val="AD2299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3D8C59F8"/>
    <w:multiLevelType w:val="hybridMultilevel"/>
    <w:tmpl w:val="52340344"/>
    <w:lvl w:ilvl="0" w:tplc="5F66248C">
      <w:start w:val="4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3E"/>
    <w:rsid w:val="00006F0C"/>
    <w:rsid w:val="00010110"/>
    <w:rsid w:val="000410CA"/>
    <w:rsid w:val="00057EF1"/>
    <w:rsid w:val="000E4924"/>
    <w:rsid w:val="001214BE"/>
    <w:rsid w:val="00141729"/>
    <w:rsid w:val="001448CC"/>
    <w:rsid w:val="00160F97"/>
    <w:rsid w:val="001642F2"/>
    <w:rsid w:val="00170E4C"/>
    <w:rsid w:val="00172B0C"/>
    <w:rsid w:val="001E0126"/>
    <w:rsid w:val="0024454F"/>
    <w:rsid w:val="002605E4"/>
    <w:rsid w:val="00283A17"/>
    <w:rsid w:val="00297DF0"/>
    <w:rsid w:val="002A183B"/>
    <w:rsid w:val="002C13CF"/>
    <w:rsid w:val="00326052"/>
    <w:rsid w:val="003402B2"/>
    <w:rsid w:val="00365242"/>
    <w:rsid w:val="003B6A3F"/>
    <w:rsid w:val="004026FC"/>
    <w:rsid w:val="004107D5"/>
    <w:rsid w:val="00413B2E"/>
    <w:rsid w:val="00422D72"/>
    <w:rsid w:val="00444A43"/>
    <w:rsid w:val="00464688"/>
    <w:rsid w:val="0049314F"/>
    <w:rsid w:val="004B5CA5"/>
    <w:rsid w:val="004C4C02"/>
    <w:rsid w:val="004F3ACB"/>
    <w:rsid w:val="005236A9"/>
    <w:rsid w:val="00546523"/>
    <w:rsid w:val="00555947"/>
    <w:rsid w:val="005B03D0"/>
    <w:rsid w:val="005C6B83"/>
    <w:rsid w:val="005E04F8"/>
    <w:rsid w:val="005F510E"/>
    <w:rsid w:val="006542CF"/>
    <w:rsid w:val="00686B6A"/>
    <w:rsid w:val="00693FB6"/>
    <w:rsid w:val="006A14E0"/>
    <w:rsid w:val="006C25AC"/>
    <w:rsid w:val="006F1D23"/>
    <w:rsid w:val="00736F76"/>
    <w:rsid w:val="00771712"/>
    <w:rsid w:val="007A64B2"/>
    <w:rsid w:val="007D67C1"/>
    <w:rsid w:val="0080218B"/>
    <w:rsid w:val="00836047"/>
    <w:rsid w:val="008528A5"/>
    <w:rsid w:val="00861FA1"/>
    <w:rsid w:val="0086777A"/>
    <w:rsid w:val="00870869"/>
    <w:rsid w:val="00895F8E"/>
    <w:rsid w:val="008F3E9C"/>
    <w:rsid w:val="009405EC"/>
    <w:rsid w:val="009C238F"/>
    <w:rsid w:val="009E0849"/>
    <w:rsid w:val="009E3089"/>
    <w:rsid w:val="00A85878"/>
    <w:rsid w:val="00A925B0"/>
    <w:rsid w:val="00A92609"/>
    <w:rsid w:val="00AA6193"/>
    <w:rsid w:val="00AB4507"/>
    <w:rsid w:val="00AB46B5"/>
    <w:rsid w:val="00AB4747"/>
    <w:rsid w:val="00AB6C0B"/>
    <w:rsid w:val="00B90A8D"/>
    <w:rsid w:val="00BD1713"/>
    <w:rsid w:val="00BD1C4E"/>
    <w:rsid w:val="00BD3250"/>
    <w:rsid w:val="00C2013D"/>
    <w:rsid w:val="00C311A1"/>
    <w:rsid w:val="00C34997"/>
    <w:rsid w:val="00C71897"/>
    <w:rsid w:val="00C80B5E"/>
    <w:rsid w:val="00C81CB7"/>
    <w:rsid w:val="00C92158"/>
    <w:rsid w:val="00CB3C44"/>
    <w:rsid w:val="00CF6EB2"/>
    <w:rsid w:val="00D604AA"/>
    <w:rsid w:val="00D65515"/>
    <w:rsid w:val="00DB1143"/>
    <w:rsid w:val="00DB1AF0"/>
    <w:rsid w:val="00DC10C6"/>
    <w:rsid w:val="00DC430E"/>
    <w:rsid w:val="00E04F3E"/>
    <w:rsid w:val="00E50960"/>
    <w:rsid w:val="00E53D2B"/>
    <w:rsid w:val="00E74C5F"/>
    <w:rsid w:val="00E828F1"/>
    <w:rsid w:val="00EA599D"/>
    <w:rsid w:val="00EF7B90"/>
    <w:rsid w:val="00F42316"/>
    <w:rsid w:val="00FA0F3D"/>
    <w:rsid w:val="00FD288C"/>
    <w:rsid w:val="00FE1EBC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C4E"/>
    <w:pPr>
      <w:ind w:left="720"/>
      <w:contextualSpacing/>
    </w:pPr>
  </w:style>
  <w:style w:type="paragraph" w:customStyle="1" w:styleId="ConsPlusNormal">
    <w:name w:val="ConsPlusNormal"/>
    <w:rsid w:val="000410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A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1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1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C4E"/>
    <w:pPr>
      <w:ind w:left="720"/>
      <w:contextualSpacing/>
    </w:pPr>
  </w:style>
  <w:style w:type="paragraph" w:customStyle="1" w:styleId="ConsPlusNormal">
    <w:name w:val="ConsPlusNormal"/>
    <w:rsid w:val="000410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A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1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1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13</Pages>
  <Words>4042</Words>
  <Characters>23045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МВ.</dc:creator>
  <cp:keywords/>
  <dc:description/>
  <cp:lastModifiedBy>Вершинина МВ.</cp:lastModifiedBy>
  <cp:revision>109</cp:revision>
  <cp:lastPrinted>2026-05-06T07:09:00Z</cp:lastPrinted>
  <dcterms:created xsi:type="dcterms:W3CDTF">2026-05-06T05:42:00Z</dcterms:created>
  <dcterms:modified xsi:type="dcterms:W3CDTF">2026-05-06T13:17:00Z</dcterms:modified>
</cp:coreProperties>
</file>